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43CDC" w14:textId="77777777" w:rsidR="00BC1483" w:rsidRPr="00C21803" w:rsidRDefault="003A1F16" w:rsidP="00FF5E7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87997CC" wp14:editId="0BC120AA">
            <wp:extent cx="638175" cy="676275"/>
            <wp:effectExtent l="19050" t="0" r="9525" b="0"/>
            <wp:docPr id="2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CF9DEA" w14:textId="77777777"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14:paraId="37E9D341" w14:textId="77777777"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14:paraId="205A35C4" w14:textId="77777777"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 xml:space="preserve">ОБРАЗОВАТЕЛЬНОЕ УЧРЕЖДЕНИЕ </w:t>
      </w:r>
      <w:r w:rsidR="00FC4869">
        <w:rPr>
          <w:rFonts w:ascii="Times New Roman" w:hAnsi="Times New Roman"/>
          <w:b/>
          <w:bCs/>
          <w:sz w:val="24"/>
          <w:szCs w:val="24"/>
        </w:rPr>
        <w:t xml:space="preserve">ВЫСШЕГО </w:t>
      </w:r>
      <w:r w:rsidRPr="00C21803">
        <w:rPr>
          <w:rFonts w:ascii="Times New Roman" w:hAnsi="Times New Roman"/>
          <w:b/>
          <w:bCs/>
          <w:sz w:val="24"/>
          <w:szCs w:val="24"/>
        </w:rPr>
        <w:t>ОБРАЗОВАНИЯ</w:t>
      </w:r>
    </w:p>
    <w:p w14:paraId="3FCD5447" w14:textId="77777777"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43270AD9" w14:textId="77777777"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(ДГТУ)</w:t>
      </w:r>
    </w:p>
    <w:p w14:paraId="4BD8059E" w14:textId="77777777" w:rsidR="003A1F16" w:rsidRPr="00C21803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95C4F9F" w14:textId="77777777" w:rsidR="003A1F16" w:rsidRPr="00C21803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5675CB5" w14:textId="77777777" w:rsidR="00FC4869" w:rsidRDefault="00FC4869" w:rsidP="003A1F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5C4C59" w14:textId="77777777" w:rsidR="00995880" w:rsidRDefault="003A1F16" w:rsidP="005D64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>Ф</w:t>
      </w:r>
      <w:r w:rsidR="00FC4869" w:rsidRPr="00FC4869">
        <w:rPr>
          <w:rFonts w:ascii="Times New Roman" w:hAnsi="Times New Roman"/>
          <w:sz w:val="24"/>
          <w:szCs w:val="24"/>
        </w:rPr>
        <w:t xml:space="preserve">акультет </w:t>
      </w:r>
      <w:r w:rsidR="00FC4869" w:rsidRPr="00FC4869">
        <w:rPr>
          <w:rFonts w:ascii="Times New Roman" w:hAnsi="Times New Roman"/>
          <w:sz w:val="24"/>
          <w:szCs w:val="24"/>
          <w:u w:val="single"/>
        </w:rPr>
        <w:t>Юридический</w:t>
      </w:r>
    </w:p>
    <w:p w14:paraId="34E99579" w14:textId="77777777" w:rsidR="00BC1483" w:rsidRDefault="00BC1483" w:rsidP="003A1F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182411" w14:textId="6F8D16C8" w:rsidR="003A1F16" w:rsidRPr="00FC4869" w:rsidRDefault="00FC4869" w:rsidP="003A1F1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Кафедра </w:t>
      </w:r>
      <w:r w:rsidR="003860BF">
        <w:rPr>
          <w:rFonts w:ascii="Times New Roman" w:hAnsi="Times New Roman"/>
          <w:sz w:val="24"/>
          <w:szCs w:val="24"/>
          <w:u w:val="single"/>
        </w:rPr>
        <w:t>Коммерческое и предпринимательское право</w:t>
      </w:r>
    </w:p>
    <w:p w14:paraId="392C633D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6E7E470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9339CE4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C16A894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4DEFC2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4F3D5F2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963710B" w14:textId="77777777"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C30DD6B" w14:textId="0F15F313" w:rsidR="007F2249" w:rsidRDefault="00DE1BDE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Актуальные проблемы корпоративного права</w:t>
      </w:r>
    </w:p>
    <w:p w14:paraId="581ADAB8" w14:textId="77777777" w:rsidR="00DE1BDE" w:rsidRDefault="00DE1BDE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6347CBC" w14:textId="3A37FF81" w:rsidR="00FC4869" w:rsidRDefault="005D6490" w:rsidP="003860B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</w:t>
      </w:r>
      <w:r w:rsidR="003A1F16" w:rsidRPr="00FC4869">
        <w:rPr>
          <w:rFonts w:ascii="Times New Roman" w:hAnsi="Times New Roman"/>
          <w:b/>
          <w:color w:val="000000"/>
          <w:sz w:val="24"/>
          <w:szCs w:val="24"/>
        </w:rPr>
        <w:t xml:space="preserve">етодические указания </w:t>
      </w:r>
      <w:r w:rsidR="00575FEA">
        <w:rPr>
          <w:rFonts w:ascii="Times New Roman" w:hAnsi="Times New Roman"/>
          <w:b/>
          <w:color w:val="000000"/>
          <w:sz w:val="24"/>
          <w:szCs w:val="24"/>
        </w:rPr>
        <w:t xml:space="preserve">и задания для контрольных работ </w:t>
      </w:r>
    </w:p>
    <w:p w14:paraId="265A0AB5" w14:textId="2EFC7798" w:rsidR="00545D70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для</w:t>
      </w:r>
      <w:r w:rsidR="007F224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860BF">
        <w:rPr>
          <w:rFonts w:ascii="Times New Roman" w:hAnsi="Times New Roman"/>
          <w:b/>
          <w:color w:val="000000"/>
          <w:sz w:val="24"/>
          <w:szCs w:val="24"/>
        </w:rPr>
        <w:t>магистрантов</w:t>
      </w:r>
      <w:r w:rsidR="007F224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F7E22">
        <w:rPr>
          <w:rFonts w:ascii="Times New Roman" w:hAnsi="Times New Roman"/>
          <w:b/>
          <w:color w:val="000000"/>
          <w:sz w:val="24"/>
          <w:szCs w:val="24"/>
        </w:rPr>
        <w:t>2</w:t>
      </w:r>
      <w:r w:rsidR="005D6490">
        <w:rPr>
          <w:rFonts w:ascii="Times New Roman" w:hAnsi="Times New Roman"/>
          <w:b/>
          <w:color w:val="000000"/>
          <w:sz w:val="24"/>
          <w:szCs w:val="24"/>
        </w:rPr>
        <w:t xml:space="preserve"> курса </w:t>
      </w:r>
      <w:r w:rsidR="00545D70" w:rsidRPr="00545D70">
        <w:rPr>
          <w:rFonts w:ascii="Times New Roman" w:hAnsi="Times New Roman"/>
          <w:b/>
          <w:color w:val="000000"/>
          <w:sz w:val="24"/>
          <w:szCs w:val="24"/>
        </w:rPr>
        <w:t xml:space="preserve">обучающихся по направлению подготовки </w:t>
      </w:r>
    </w:p>
    <w:p w14:paraId="06A235CE" w14:textId="75AEC752" w:rsidR="00575FEA" w:rsidRDefault="00DE1BDE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E1BDE">
        <w:rPr>
          <w:rFonts w:ascii="Times New Roman" w:hAnsi="Times New Roman"/>
          <w:b/>
          <w:color w:val="000000"/>
          <w:sz w:val="24"/>
          <w:szCs w:val="24"/>
        </w:rPr>
        <w:tab/>
        <w:t>40.04.01 Правовой порядок и правовые ценности</w:t>
      </w:r>
    </w:p>
    <w:p w14:paraId="7482854F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410ECD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E1A5EA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A6DADF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278730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79FEAD" w14:textId="77777777"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2BFC34" w14:textId="77777777"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772A0F" w14:textId="77777777"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95731E" w14:textId="77777777"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6E0E82" w14:textId="77777777" w:rsidR="00575FEA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2F4514" w14:textId="77777777" w:rsidR="00575FEA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79DE6A" w14:textId="77777777" w:rsidR="00575FEA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5673A7" w14:textId="77777777" w:rsidR="005D6490" w:rsidRPr="00BC1483" w:rsidRDefault="005D6490" w:rsidP="005D649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 w:rsidRPr="00BC1483">
        <w:rPr>
          <w:rFonts w:ascii="Times New Roman" w:hAnsi="Times New Roman"/>
          <w:b/>
          <w:sz w:val="24"/>
          <w:szCs w:val="24"/>
        </w:rPr>
        <w:t>Автор-с</w:t>
      </w:r>
      <w:r w:rsidR="00BF5660" w:rsidRPr="00BC1483">
        <w:rPr>
          <w:rFonts w:ascii="Times New Roman" w:hAnsi="Times New Roman"/>
          <w:b/>
          <w:sz w:val="24"/>
          <w:szCs w:val="24"/>
        </w:rPr>
        <w:t>оставитель</w:t>
      </w:r>
      <w:r w:rsidRPr="00BC1483">
        <w:rPr>
          <w:rFonts w:ascii="Times New Roman" w:hAnsi="Times New Roman"/>
          <w:b/>
          <w:sz w:val="24"/>
          <w:szCs w:val="24"/>
        </w:rPr>
        <w:t>:</w:t>
      </w:r>
    </w:p>
    <w:p w14:paraId="079FC422" w14:textId="77777777" w:rsidR="00FF5E7B" w:rsidRDefault="00BF5660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5D6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6490">
        <w:rPr>
          <w:rFonts w:ascii="Times New Roman" w:hAnsi="Times New Roman"/>
          <w:sz w:val="24"/>
          <w:szCs w:val="24"/>
        </w:rPr>
        <w:t>к.ю.н</w:t>
      </w:r>
      <w:proofErr w:type="spellEnd"/>
      <w:r w:rsidRPr="005D6490">
        <w:rPr>
          <w:rFonts w:ascii="Times New Roman" w:hAnsi="Times New Roman"/>
          <w:sz w:val="24"/>
          <w:szCs w:val="24"/>
        </w:rPr>
        <w:t xml:space="preserve">., доц., </w:t>
      </w:r>
      <w:proofErr w:type="spellStart"/>
      <w:r w:rsidR="007F2249">
        <w:rPr>
          <w:rFonts w:ascii="Times New Roman" w:hAnsi="Times New Roman"/>
          <w:sz w:val="24"/>
          <w:szCs w:val="24"/>
        </w:rPr>
        <w:t>Н.А</w:t>
      </w:r>
      <w:r w:rsidR="00BC1483">
        <w:rPr>
          <w:rFonts w:ascii="Times New Roman" w:hAnsi="Times New Roman"/>
          <w:sz w:val="24"/>
          <w:szCs w:val="24"/>
        </w:rPr>
        <w:t>.</w:t>
      </w:r>
      <w:r w:rsidR="007F2249">
        <w:rPr>
          <w:rFonts w:ascii="Times New Roman" w:hAnsi="Times New Roman"/>
          <w:sz w:val="24"/>
          <w:szCs w:val="24"/>
        </w:rPr>
        <w:t>Анциферова</w:t>
      </w:r>
      <w:proofErr w:type="spellEnd"/>
    </w:p>
    <w:p w14:paraId="17340680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1EA0E2D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B2EBE98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B52BCC9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021569F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A04BEF1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31E11B2" w14:textId="77777777" w:rsidR="006F258D" w:rsidRDefault="006F258D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399B3F4" w14:textId="77777777"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A996CC2" w14:textId="77777777" w:rsidR="00FC4869" w:rsidRPr="00FF5E7B" w:rsidRDefault="003A1F16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C4869">
        <w:rPr>
          <w:rFonts w:ascii="Times New Roman" w:hAnsi="Times New Roman"/>
          <w:b/>
          <w:color w:val="000000"/>
          <w:sz w:val="24"/>
          <w:szCs w:val="24"/>
        </w:rPr>
        <w:t>Ростов</w:t>
      </w:r>
      <w:proofErr w:type="spellEnd"/>
      <w:r w:rsidRPr="00FC4869">
        <w:rPr>
          <w:rFonts w:ascii="Times New Roman" w:hAnsi="Times New Roman"/>
          <w:b/>
          <w:color w:val="000000"/>
          <w:sz w:val="24"/>
          <w:szCs w:val="24"/>
        </w:rPr>
        <w:t>-на-Дону</w:t>
      </w:r>
    </w:p>
    <w:p w14:paraId="6AEE3580" w14:textId="5A9EC386" w:rsidR="003A1F16" w:rsidRDefault="003A1F16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C4869">
        <w:rPr>
          <w:rFonts w:ascii="Times New Roman" w:hAnsi="Times New Roman"/>
          <w:b/>
          <w:color w:val="000000"/>
          <w:sz w:val="24"/>
          <w:szCs w:val="24"/>
        </w:rPr>
        <w:t>20</w:t>
      </w:r>
      <w:r w:rsidR="003860BF">
        <w:rPr>
          <w:rFonts w:ascii="Times New Roman" w:hAnsi="Times New Roman"/>
          <w:b/>
          <w:color w:val="000000"/>
          <w:sz w:val="24"/>
          <w:szCs w:val="24"/>
        </w:rPr>
        <w:t>21</w:t>
      </w:r>
    </w:p>
    <w:p w14:paraId="36CAB3AA" w14:textId="77777777" w:rsidR="00DE1BDE" w:rsidRDefault="005D6490" w:rsidP="00DE1BDE">
      <w:pPr>
        <w:pStyle w:val="a4"/>
        <w:shd w:val="clear" w:color="auto" w:fill="FFFFFF"/>
        <w:spacing w:after="0"/>
        <w:ind w:firstLine="708"/>
        <w:contextualSpacing/>
        <w:jc w:val="both"/>
        <w:textAlignment w:val="baseline"/>
      </w:pPr>
      <w:r>
        <w:lastRenderedPageBreak/>
        <w:t>Методические указания по дисциплине «</w:t>
      </w:r>
      <w:r w:rsidR="00DE1BDE">
        <w:t>Актуальные проблемы корпоративного права</w:t>
      </w:r>
      <w:r>
        <w:t xml:space="preserve">» разработаны в соответствии с требованиями ФГОС ВО и предназначены для </w:t>
      </w:r>
      <w:r w:rsidR="003860BF">
        <w:t>магистрантов</w:t>
      </w:r>
      <w:r>
        <w:t xml:space="preserve"> обучающихся по направлению подготовки</w:t>
      </w:r>
      <w:r w:rsidR="00BC1483">
        <w:t xml:space="preserve"> </w:t>
      </w:r>
      <w:r w:rsidR="00DE1BDE" w:rsidRPr="00DE1BDE">
        <w:tab/>
        <w:t>40.04.01 Правовой порядок и правовые ценности</w:t>
      </w:r>
      <w:r w:rsidR="00DE1BDE">
        <w:t>.</w:t>
      </w:r>
    </w:p>
    <w:p w14:paraId="1870AE2D" w14:textId="6DBAEAB2" w:rsidR="00C03ABE" w:rsidRDefault="005D6490" w:rsidP="00DE1BDE">
      <w:pPr>
        <w:pStyle w:val="a4"/>
        <w:shd w:val="clear" w:color="auto" w:fill="FFFFFF"/>
        <w:spacing w:after="0"/>
        <w:ind w:firstLine="708"/>
        <w:contextualSpacing/>
        <w:jc w:val="both"/>
        <w:textAlignment w:val="baseline"/>
      </w:pPr>
      <w:r>
        <w:t xml:space="preserve">Методические указания содержат </w:t>
      </w:r>
      <w:r w:rsidR="00C96C0A">
        <w:t>введение с обоснованием порядка выполнения контрольной работы, требования к выбору</w:t>
      </w:r>
      <w:r>
        <w:t xml:space="preserve"> темы контрольной работы</w:t>
      </w:r>
      <w:r w:rsidR="005B467E" w:rsidRPr="005B467E">
        <w:t xml:space="preserve"> </w:t>
      </w:r>
      <w:r w:rsidR="005B467E">
        <w:t xml:space="preserve">по вопросам правового режима </w:t>
      </w:r>
      <w:r w:rsidR="00656266">
        <w:t xml:space="preserve">жилого помещения </w:t>
      </w:r>
      <w:r w:rsidR="00B26ED6" w:rsidRPr="007F6448">
        <w:t xml:space="preserve">оснований и порядка предоставления жилого помещения по договору социального найма, оснований предоставления специализированных жилых помещений, </w:t>
      </w:r>
      <w:r w:rsidR="005B467E">
        <w:t>варианты контрольных работ и рекомендации по их выполнению</w:t>
      </w:r>
      <w:r w:rsidR="00C03ABE">
        <w:t>, а также список рекомендуемых источников, включая нормативно-правовые акты, учебную и научную литературу, периодические издания и электронные ресурсы</w:t>
      </w:r>
      <w:r w:rsidR="005B467E">
        <w:t xml:space="preserve">. </w:t>
      </w:r>
    </w:p>
    <w:p w14:paraId="35D6BAA2" w14:textId="5D13DCE5" w:rsidR="005D6490" w:rsidRDefault="00C03AB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>К</w:t>
      </w:r>
      <w:r w:rsidR="005B467E">
        <w:t xml:space="preserve"> методическим указаниям прилагается </w:t>
      </w:r>
      <w:r>
        <w:t xml:space="preserve">пример </w:t>
      </w:r>
      <w:r w:rsidR="005B467E">
        <w:t>выполнения контрольной работы</w:t>
      </w:r>
      <w:r>
        <w:t xml:space="preserve"> по </w:t>
      </w:r>
      <w:proofErr w:type="gramStart"/>
      <w:r>
        <w:t>дисциплине  в</w:t>
      </w:r>
      <w:proofErr w:type="gramEnd"/>
      <w:r>
        <w:t xml:space="preserve"> качестве образца для </w:t>
      </w:r>
      <w:r w:rsidR="003860BF">
        <w:t>магистрантов</w:t>
      </w:r>
      <w:r w:rsidR="005B467E">
        <w:t>.</w:t>
      </w:r>
    </w:p>
    <w:p w14:paraId="09BBEB1A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0936FD9F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1DAC6094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7901E0DC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581C429E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4F349A6A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3014A761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3660A0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1C9BADEC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1B6C087C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1A8E370B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5CE26B1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75339092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563E1FDB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8590747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7A78E5C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0B145CAA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73396FD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0134285A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48FCC043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368B3B1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02C25B15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752CD692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543083BE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643B05BC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4757E4D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11F333B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3A14005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C5E1C64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3173FBCD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498FA849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737D6EE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243D3D35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5C61DE70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319F53C4" w14:textId="77777777" w:rsidR="005B467E" w:rsidRDefault="005B467E" w:rsidP="00C03AB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485D6151" w14:textId="77777777" w:rsidR="00C03ABE" w:rsidRDefault="00C03ABE" w:rsidP="00C03ABE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416B3578" w14:textId="77777777"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14:paraId="0D077897" w14:textId="3B73D956" w:rsidR="00466232" w:rsidRDefault="00466232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2A9DE18" w14:textId="77777777"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14:paraId="79BA231F" w14:textId="77777777" w:rsidR="005B467E" w:rsidRDefault="00BC1483" w:rsidP="00BC1483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 w:rsidRPr="00E81844">
        <w:rPr>
          <w:b/>
        </w:rPr>
        <w:lastRenderedPageBreak/>
        <w:t>ВВЕДЕНИЕ</w:t>
      </w:r>
    </w:p>
    <w:p w14:paraId="74E24562" w14:textId="77777777" w:rsidR="00B34AB1" w:rsidRPr="00B34AB1" w:rsidRDefault="00B34AB1" w:rsidP="00B26ED6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b/>
        </w:rPr>
      </w:pPr>
    </w:p>
    <w:p w14:paraId="278CBAD0" w14:textId="029AAAAC" w:rsidR="00B34AB1" w:rsidRDefault="00B34AB1" w:rsidP="003860BF">
      <w:pPr>
        <w:pStyle w:val="a4"/>
        <w:shd w:val="clear" w:color="auto" w:fill="FFFFFF"/>
        <w:spacing w:after="0"/>
        <w:ind w:firstLine="709"/>
        <w:contextualSpacing/>
        <w:jc w:val="both"/>
        <w:textAlignment w:val="baseline"/>
        <w:rPr>
          <w:color w:val="000000"/>
          <w:shd w:val="clear" w:color="auto" w:fill="FFFFFF"/>
        </w:rPr>
      </w:pPr>
      <w:r w:rsidRPr="00B34AB1">
        <w:rPr>
          <w:color w:val="000000"/>
          <w:shd w:val="clear" w:color="auto" w:fill="FFFFFF"/>
        </w:rPr>
        <w:t xml:space="preserve">С целью более глубокого изучения важных теоретических проблем </w:t>
      </w:r>
      <w:r w:rsidR="003860BF">
        <w:rPr>
          <w:color w:val="000000"/>
          <w:shd w:val="clear" w:color="auto" w:fill="FFFFFF"/>
        </w:rPr>
        <w:t xml:space="preserve">в </w:t>
      </w:r>
      <w:r w:rsidR="003860BF" w:rsidRPr="003860BF">
        <w:rPr>
          <w:color w:val="000000"/>
          <w:shd w:val="clear" w:color="auto" w:fill="FFFFFF"/>
        </w:rPr>
        <w:t xml:space="preserve">сфере государственного и муниципального управления </w:t>
      </w:r>
      <w:r w:rsidRPr="00B34AB1">
        <w:rPr>
          <w:color w:val="000000"/>
          <w:shd w:val="clear" w:color="auto" w:fill="FFFFFF"/>
        </w:rPr>
        <w:t xml:space="preserve">и приобретения навыков их решения </w:t>
      </w:r>
      <w:r w:rsidR="003860BF">
        <w:rPr>
          <w:color w:val="000000"/>
          <w:shd w:val="clear" w:color="auto" w:fill="FFFFFF"/>
        </w:rPr>
        <w:t xml:space="preserve">магистрант </w:t>
      </w:r>
      <w:r w:rsidRPr="00B34AB1">
        <w:rPr>
          <w:color w:val="000000"/>
          <w:shd w:val="clear" w:color="auto" w:fill="FFFFFF"/>
        </w:rPr>
        <w:t>выполняет контрольную работу.</w:t>
      </w:r>
    </w:p>
    <w:p w14:paraId="5CE77AED" w14:textId="6F72D2E6" w:rsidR="00563BB1" w:rsidRDefault="00B34AB1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 w:rsidRPr="00B34AB1">
        <w:rPr>
          <w:color w:val="000000"/>
        </w:rPr>
        <w:t xml:space="preserve">Написание </w:t>
      </w:r>
      <w:r w:rsidRPr="00B34AB1">
        <w:t xml:space="preserve">контрольной работы </w:t>
      </w:r>
      <w:r w:rsidRPr="00B34AB1">
        <w:rPr>
          <w:color w:val="000000"/>
        </w:rPr>
        <w:t xml:space="preserve">является результатом (наряду с промежуточной аттестацией) процесса обучения и показателем уровня подготовки </w:t>
      </w:r>
      <w:r w:rsidR="003860BF">
        <w:rPr>
          <w:color w:val="000000"/>
        </w:rPr>
        <w:t>магистранта</w:t>
      </w:r>
      <w:r w:rsidRPr="00B34AB1">
        <w:rPr>
          <w:color w:val="000000"/>
        </w:rPr>
        <w:t>, владения им не только теоретическими знаниями, но и навыками научно-исследовательской работы.</w:t>
      </w:r>
    </w:p>
    <w:p w14:paraId="3763CD3C" w14:textId="77777777" w:rsidR="00563BB1" w:rsidRDefault="00135D6A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 w:rsidRPr="00135D6A">
        <w:rPr>
          <w:color w:val="000000"/>
        </w:rPr>
        <w:t xml:space="preserve">Выполнение </w:t>
      </w:r>
      <w:r w:rsidRPr="00135D6A">
        <w:t>контрольной работы</w:t>
      </w:r>
      <w:r w:rsidRPr="00135D6A">
        <w:rPr>
          <w:color w:val="000000"/>
        </w:rPr>
        <w:t xml:space="preserve"> включает следующие этапы:</w:t>
      </w:r>
    </w:p>
    <w:p w14:paraId="0AC5494C" w14:textId="77777777" w:rsidR="00563BB1" w:rsidRDefault="00B26ED6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-</w:t>
      </w:r>
      <w:r w:rsidR="00135D6A" w:rsidRPr="00135D6A">
        <w:rPr>
          <w:color w:val="000000"/>
        </w:rPr>
        <w:t>выбор темы;</w:t>
      </w:r>
    </w:p>
    <w:p w14:paraId="4D999B8F" w14:textId="77777777" w:rsidR="00563BB1" w:rsidRDefault="00B26ED6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-</w:t>
      </w:r>
      <w:r w:rsidR="00135D6A" w:rsidRPr="00135D6A">
        <w:rPr>
          <w:color w:val="000000"/>
        </w:rPr>
        <w:t>разработка рабочего плана;</w:t>
      </w:r>
    </w:p>
    <w:p w14:paraId="18F1AA92" w14:textId="77777777" w:rsidR="00563BB1" w:rsidRDefault="00B26ED6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-</w:t>
      </w:r>
      <w:r w:rsidR="00135D6A" w:rsidRPr="00135D6A">
        <w:rPr>
          <w:color w:val="000000"/>
        </w:rPr>
        <w:t>изучение правовых источников и литературы, их анализ, сбор и обобщение материала по теме;</w:t>
      </w:r>
    </w:p>
    <w:p w14:paraId="0A2972EB" w14:textId="77777777" w:rsidR="00563BB1" w:rsidRDefault="00B26ED6" w:rsidP="00563BB1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</w:rPr>
      </w:pPr>
      <w:r>
        <w:rPr>
          <w:color w:val="000000"/>
        </w:rPr>
        <w:t>-</w:t>
      </w:r>
      <w:r w:rsidR="00135D6A" w:rsidRPr="00135D6A">
        <w:rPr>
          <w:color w:val="000000"/>
        </w:rPr>
        <w:t>разработка основных теоретических положений, формулировка практических выводов и рекомендаций;</w:t>
      </w:r>
    </w:p>
    <w:p w14:paraId="732A469C" w14:textId="77777777" w:rsidR="00135D6A" w:rsidRPr="00135D6A" w:rsidRDefault="00135D6A" w:rsidP="00563BB1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135D6A">
        <w:rPr>
          <w:color w:val="000000"/>
        </w:rPr>
        <w:t xml:space="preserve">Написание </w:t>
      </w:r>
      <w:r w:rsidRPr="00135D6A">
        <w:t>контрольной работы</w:t>
      </w:r>
      <w:r w:rsidRPr="00135D6A">
        <w:rPr>
          <w:color w:val="000000"/>
        </w:rPr>
        <w:t xml:space="preserve"> имеет цель:</w:t>
      </w:r>
    </w:p>
    <w:p w14:paraId="37E3B314" w14:textId="77777777" w:rsidR="00135D6A" w:rsidRPr="00135D6A" w:rsidRDefault="00135D6A" w:rsidP="00563BB1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135D6A">
        <w:rPr>
          <w:color w:val="000000"/>
        </w:rPr>
        <w:t>- систематизировать, закрепить, расширить теоретические и практические знания по изучаемой дисциплине;</w:t>
      </w:r>
    </w:p>
    <w:p w14:paraId="3559C907" w14:textId="5426F70E" w:rsidR="00135D6A" w:rsidRPr="00135D6A" w:rsidRDefault="00135D6A" w:rsidP="00563BB1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135D6A">
        <w:rPr>
          <w:color w:val="000000"/>
        </w:rPr>
        <w:t xml:space="preserve">- выработать у </w:t>
      </w:r>
      <w:r w:rsidR="003860BF">
        <w:rPr>
          <w:color w:val="000000"/>
        </w:rPr>
        <w:t>магистранта</w:t>
      </w:r>
      <w:r w:rsidRPr="00135D6A">
        <w:rPr>
          <w:color w:val="000000"/>
        </w:rPr>
        <w:t xml:space="preserve"> умение применять полученные в процессе обучения знания при решении научных и практических задач правового характера;</w:t>
      </w:r>
    </w:p>
    <w:p w14:paraId="5081E550" w14:textId="77777777" w:rsidR="00135D6A" w:rsidRPr="00135D6A" w:rsidRDefault="00135D6A" w:rsidP="00563BB1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135D6A">
        <w:rPr>
          <w:color w:val="000000"/>
        </w:rPr>
        <w:t>- развить навыки самостоятельной научной работы и овладеть методикой проведения исследований при решении правовых вопросов;</w:t>
      </w:r>
    </w:p>
    <w:p w14:paraId="22470AC0" w14:textId="056AF313" w:rsidR="00135D6A" w:rsidRPr="00194621" w:rsidRDefault="00563BB1" w:rsidP="00194621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Контрольная работа </w:t>
      </w:r>
      <w:proofErr w:type="gramStart"/>
      <w:r w:rsidR="003860BF">
        <w:rPr>
          <w:color w:val="000000"/>
        </w:rPr>
        <w:t>магистра</w:t>
      </w:r>
      <w:r>
        <w:rPr>
          <w:color w:val="000000"/>
        </w:rPr>
        <w:t xml:space="preserve"> </w:t>
      </w:r>
      <w:r w:rsidR="00135D6A" w:rsidRPr="00135D6A">
        <w:rPr>
          <w:color w:val="000000"/>
        </w:rPr>
        <w:t xml:space="preserve"> –</w:t>
      </w:r>
      <w:proofErr w:type="gramEnd"/>
      <w:r w:rsidR="00135D6A" w:rsidRPr="00135D6A">
        <w:rPr>
          <w:color w:val="000000"/>
        </w:rPr>
        <w:t xml:space="preserve"> самостоятельное научное исследование, которое представляет собой сочетание теоретического освещения вопросов темы с анализом нормативных правовых актов и практики. Работа должна свидетельствовать </w:t>
      </w:r>
      <w:r w:rsidR="005F55E6">
        <w:rPr>
          <w:color w:val="000000"/>
        </w:rPr>
        <w:t>об индивидуальном подходе</w:t>
      </w:r>
      <w:r w:rsidR="00135D6A" w:rsidRPr="00135D6A">
        <w:rPr>
          <w:color w:val="000000"/>
        </w:rPr>
        <w:t xml:space="preserve"> к научному освещению проблемы, оценкам существующих </w:t>
      </w:r>
      <w:r w:rsidR="00135D6A" w:rsidRPr="00194621">
        <w:rPr>
          <w:color w:val="000000"/>
        </w:rPr>
        <w:t xml:space="preserve">мнений. </w:t>
      </w:r>
    </w:p>
    <w:p w14:paraId="1A7435AE" w14:textId="77777777" w:rsidR="00194621" w:rsidRDefault="00194621" w:rsidP="00194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621">
        <w:rPr>
          <w:rFonts w:ascii="Times New Roman" w:hAnsi="Times New Roman" w:cs="Times New Roman"/>
          <w:sz w:val="24"/>
          <w:szCs w:val="24"/>
        </w:rPr>
        <w:t>Предоставление контрольной работы по дисциплине осуществляется до начала экзаменационной сессии. Выбор варианта контрольной работы производится по последней цифре номера зачетной книжки студента (вариант 10 выбир</w:t>
      </w:r>
      <w:r>
        <w:rPr>
          <w:rFonts w:ascii="Times New Roman" w:hAnsi="Times New Roman" w:cs="Times New Roman"/>
          <w:sz w:val="24"/>
          <w:szCs w:val="24"/>
        </w:rPr>
        <w:t>ается, если последняя цифра 0).</w:t>
      </w:r>
    </w:p>
    <w:p w14:paraId="773C0416" w14:textId="5140BF2B" w:rsidR="00194621" w:rsidRDefault="00194621" w:rsidP="00194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621">
        <w:rPr>
          <w:rFonts w:ascii="Times New Roman" w:hAnsi="Times New Roman" w:cs="Times New Roman"/>
          <w:sz w:val="24"/>
          <w:szCs w:val="24"/>
        </w:rPr>
        <w:t xml:space="preserve">Объем контрольной работы – 20-25 страниц, отпечатанных в текстовом редакторе Word на листах формата А-4; через 1,5; интервала 14 шрифтом; выравнивание по ширине; поля: верхнее, нижнее – 2 см, левое – 3 см, правое – 1,5 см; приложения (схемы, таблицы, графики, судебная практика и т.п.) при их наличии не наличии не нумеруются и не включаются в объем работы. Контрольная работа включает изложение теоретического вопроса и решение задачи, список использованных источников информации. </w:t>
      </w:r>
    </w:p>
    <w:p w14:paraId="571C324B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Структура контрольной работы:</w:t>
      </w:r>
    </w:p>
    <w:p w14:paraId="6FC239BD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1. Титульный лист</w:t>
      </w:r>
    </w:p>
    <w:p w14:paraId="092E0757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Титульный лист контрольной работы должен включать:</w:t>
      </w:r>
    </w:p>
    <w:p w14:paraId="45DC5BDD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- наименование вуза, кафедры, дисциплины;</w:t>
      </w:r>
    </w:p>
    <w:p w14:paraId="31BCFD29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- ФИО и группу студента;</w:t>
      </w:r>
    </w:p>
    <w:p w14:paraId="3A48D97F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- ФИО преподавателя,</w:t>
      </w:r>
    </w:p>
    <w:p w14:paraId="2529B442" w14:textId="39FAFF5F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- год выполнения.</w:t>
      </w:r>
    </w:p>
    <w:p w14:paraId="4BF51BBF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2. Содержание</w:t>
      </w:r>
    </w:p>
    <w:p w14:paraId="5EEAE5D4" w14:textId="6D23B501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В данном элементе приводятся заголовки всех структурных элементов.</w:t>
      </w:r>
    </w:p>
    <w:p w14:paraId="747FCC41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3.Теоретическая часть</w:t>
      </w:r>
    </w:p>
    <w:p w14:paraId="58D49438" w14:textId="0DE3CADF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Содержание основной части определяется заданием и делится на разделы. Каждый раздел работы рекомендуется начинать с нового листа.</w:t>
      </w:r>
    </w:p>
    <w:p w14:paraId="6E4718E2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4. Перечень использованных информационных ресурсов.</w:t>
      </w:r>
    </w:p>
    <w:p w14:paraId="38928F90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Перечень использованных информационных ресурсов должен содержать перечень литературы, использованной при выполнении контрольной работы. Количество источников должно быть не менее 10, из которых не менее 5 законы и другие нормативно-правовые акты.</w:t>
      </w:r>
    </w:p>
    <w:p w14:paraId="699A4BB8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lastRenderedPageBreak/>
        <w:t>При возникновении в процессе работы любых вопросов студент может получить консультацию у преподавателя.</w:t>
      </w:r>
    </w:p>
    <w:p w14:paraId="5F57CBD3" w14:textId="77777777" w:rsidR="00D13CDB" w:rsidRP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При выполнении контрольной работы необходимо использовать рекомендованную литературу, а также учитывать все изменения в законодательстве, которые будут публиковаться в печати.</w:t>
      </w:r>
    </w:p>
    <w:p w14:paraId="3BF2A29F" w14:textId="463352C4" w:rsidR="00D13CDB" w:rsidRDefault="00D13CDB" w:rsidP="00D13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CDB">
        <w:rPr>
          <w:rFonts w:ascii="Times New Roman" w:hAnsi="Times New Roman" w:cs="Times New Roman"/>
          <w:sz w:val="24"/>
          <w:szCs w:val="24"/>
        </w:rPr>
        <w:t>Кроме указанной литературы, студенты могут использовать учебники и учебные пособия для экономических и юридических ВУЗов, изданные в последние годы, а также различные статьи из журналов и газет «Российская газета», «Экономика и жизнь», журнал «Хозяйство и право» и др.</w:t>
      </w:r>
    </w:p>
    <w:p w14:paraId="5475C2D1" w14:textId="319D0907" w:rsidR="00194621" w:rsidRDefault="00194621" w:rsidP="00194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621">
        <w:rPr>
          <w:rFonts w:ascii="Times New Roman" w:hAnsi="Times New Roman" w:cs="Times New Roman"/>
          <w:sz w:val="24"/>
          <w:szCs w:val="24"/>
        </w:rPr>
        <w:t xml:space="preserve">Подбор литературы по теме контрольной работы осуществляется </w:t>
      </w:r>
      <w:r w:rsidR="003860BF">
        <w:rPr>
          <w:rFonts w:ascii="Times New Roman" w:hAnsi="Times New Roman" w:cs="Times New Roman"/>
          <w:sz w:val="24"/>
          <w:szCs w:val="24"/>
        </w:rPr>
        <w:t xml:space="preserve">магистрантом </w:t>
      </w:r>
      <w:r w:rsidRPr="00194621">
        <w:rPr>
          <w:rFonts w:ascii="Times New Roman" w:hAnsi="Times New Roman" w:cs="Times New Roman"/>
          <w:sz w:val="24"/>
          <w:szCs w:val="24"/>
        </w:rPr>
        <w:t>самостоятельно. Он может использовать сайты судов, прокуратуры,</w:t>
      </w:r>
      <w:r w:rsidR="0001485F">
        <w:rPr>
          <w:rFonts w:ascii="Times New Roman" w:hAnsi="Times New Roman" w:cs="Times New Roman"/>
          <w:sz w:val="24"/>
          <w:szCs w:val="24"/>
        </w:rPr>
        <w:t xml:space="preserve"> </w:t>
      </w:r>
      <w:r w:rsidRPr="00194621">
        <w:rPr>
          <w:rFonts w:ascii="Times New Roman" w:hAnsi="Times New Roman" w:cs="Times New Roman"/>
          <w:sz w:val="24"/>
          <w:szCs w:val="24"/>
        </w:rPr>
        <w:t xml:space="preserve">Министерства регионального развития РФ, правительства РФ, правительств субъектов РФ. </w:t>
      </w:r>
    </w:p>
    <w:p w14:paraId="44BFAB76" w14:textId="77777777" w:rsidR="00194621" w:rsidRDefault="00194621" w:rsidP="001946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621">
        <w:rPr>
          <w:rFonts w:ascii="Times New Roman" w:hAnsi="Times New Roman" w:cs="Times New Roman"/>
          <w:sz w:val="24"/>
          <w:szCs w:val="24"/>
        </w:rPr>
        <w:t xml:space="preserve">При раскрытии теоретического вопроса необходимо использовать судебную, административную практику, практику прокурорского надзора (достаточно использовать два случая). </w:t>
      </w:r>
    </w:p>
    <w:p w14:paraId="0821980D" w14:textId="77777777" w:rsidR="00194621" w:rsidRPr="005F55E6" w:rsidRDefault="00194621" w:rsidP="005F55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621">
        <w:rPr>
          <w:rFonts w:ascii="Times New Roman" w:hAnsi="Times New Roman" w:cs="Times New Roman"/>
          <w:sz w:val="24"/>
          <w:szCs w:val="24"/>
        </w:rPr>
        <w:t>При решении задачи необходимо дать фактическое и правовое обоснование решения. Страницы контрольной работы обязательно должны быть пронумерованы. Цитирование источников информации не допускается без ссылок на них.</w:t>
      </w:r>
    </w:p>
    <w:p w14:paraId="53DE7628" w14:textId="77777777" w:rsidR="003860BF" w:rsidRDefault="00E113D9" w:rsidP="003860BF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BC1483">
        <w:t xml:space="preserve">Контрольная работа выполняется в соответствии с установленным графиком и </w:t>
      </w:r>
      <w:r>
        <w:t>представляется</w:t>
      </w:r>
      <w:r w:rsidRPr="00BC1483">
        <w:t xml:space="preserve"> на </w:t>
      </w:r>
      <w:r>
        <w:t xml:space="preserve">кафедру </w:t>
      </w:r>
      <w:r w:rsidRPr="00BC1483">
        <w:t xml:space="preserve">не позднее, чем за </w:t>
      </w:r>
      <w:r>
        <w:t xml:space="preserve">две недели </w:t>
      </w:r>
      <w:r w:rsidRPr="00BC1483">
        <w:t xml:space="preserve">до начала </w:t>
      </w:r>
      <w:r>
        <w:t>сессии. Контрольные работы</w:t>
      </w:r>
      <w:r w:rsidRPr="00BC1483">
        <w:t xml:space="preserve"> регистрируются в журнале и проверяются преподавателем, ведущим занятия в группе.</w:t>
      </w:r>
    </w:p>
    <w:p w14:paraId="163C23F0" w14:textId="77777777" w:rsidR="003860BF" w:rsidRPr="003860BF" w:rsidRDefault="003860BF" w:rsidP="003860BF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860BF">
        <w:t xml:space="preserve">Основными источниками при написании контрольной работы являются учебные пособия, имеющиеся в библиотечном фонде Университета, в т.ч. и в ЭБС «Университетская библиотека онлайн» (www.biblioclub.ru), использование которых обязательно отражается в списке литературы. </w:t>
      </w:r>
    </w:p>
    <w:p w14:paraId="48777D93" w14:textId="76EA88E0" w:rsidR="00D13CDB" w:rsidRPr="003860BF" w:rsidRDefault="003860BF" w:rsidP="00D13CDB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860BF">
        <w:t>Нормативно-правовые акты должны быть приведены в действующей редакции. Учебная и научная литература не должна быть позднее 5-ти лет, периодические издания – не позднее 3-х лет к моменту написания контрольной работы.</w:t>
      </w:r>
    </w:p>
    <w:p w14:paraId="7278AC9E" w14:textId="5E581625" w:rsidR="003860BF" w:rsidRPr="003860BF" w:rsidRDefault="003860BF" w:rsidP="003860BF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860BF">
        <w:t>Контрольные работы, не соответствующие по содержанию и оформлению указанным выше требованиям, к рассмотрению не принимаются.</w:t>
      </w:r>
    </w:p>
    <w:p w14:paraId="32A067D7" w14:textId="373B23D4" w:rsidR="00E81844" w:rsidRPr="003860BF" w:rsidRDefault="005B467E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860BF">
        <w:t>Контрольная работа оценивается по форме – </w:t>
      </w:r>
      <w:r w:rsidRPr="003860BF">
        <w:rPr>
          <w:bCs/>
        </w:rPr>
        <w:t>«зачтено» </w:t>
      </w:r>
      <w:r w:rsidRPr="003860BF">
        <w:t>и</w:t>
      </w:r>
      <w:r w:rsidRPr="003860BF">
        <w:rPr>
          <w:bCs/>
        </w:rPr>
        <w:t> «не зачтено».</w:t>
      </w:r>
      <w:r w:rsidRPr="003860BF">
        <w:t> </w:t>
      </w:r>
      <w:r w:rsidR="00E81844" w:rsidRPr="003860BF">
        <w:t xml:space="preserve"> </w:t>
      </w:r>
      <w:r w:rsidRPr="003860BF">
        <w:t xml:space="preserve">Если работа не зачтена, то </w:t>
      </w:r>
      <w:r w:rsidR="003860BF" w:rsidRPr="003860BF">
        <w:t>магистрант</w:t>
      </w:r>
      <w:r w:rsidRPr="003860BF">
        <w:t xml:space="preserve"> должен выполнить ее повторно, </w:t>
      </w:r>
      <w:r w:rsidR="00E81844" w:rsidRPr="003860BF">
        <w:t>при этом</w:t>
      </w:r>
      <w:r w:rsidRPr="003860BF">
        <w:t xml:space="preserve"> необходимо учесть все</w:t>
      </w:r>
      <w:r w:rsidR="00E81844" w:rsidRPr="003860BF">
        <w:t xml:space="preserve"> замечания, сделанные преподавателем</w:t>
      </w:r>
      <w:r w:rsidRPr="003860BF">
        <w:t xml:space="preserve">, и представить ее на проверку с обязательным приложением </w:t>
      </w:r>
      <w:r w:rsidR="00E81844" w:rsidRPr="003860BF">
        <w:t>предыдущей работы</w:t>
      </w:r>
      <w:r w:rsidRPr="003860BF">
        <w:t>.</w:t>
      </w:r>
    </w:p>
    <w:p w14:paraId="4EBC6FC2" w14:textId="5AA9E399" w:rsidR="00E81844" w:rsidRPr="003860BF" w:rsidRDefault="003860BF" w:rsidP="00E818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860BF">
        <w:t>Магистранты</w:t>
      </w:r>
      <w:r w:rsidR="005B467E" w:rsidRPr="003860BF">
        <w:t>, не получившие зачета по контрольной работе, </w:t>
      </w:r>
      <w:r w:rsidR="005B467E" w:rsidRPr="003860BF">
        <w:rPr>
          <w:bCs/>
        </w:rPr>
        <w:t>не допускаются к аттестации</w:t>
      </w:r>
      <w:r w:rsidR="005B467E" w:rsidRPr="003860BF">
        <w:t> по изучаемой дисциплине.</w:t>
      </w:r>
    </w:p>
    <w:p w14:paraId="2E183859" w14:textId="77777777" w:rsidR="00E113D9" w:rsidRDefault="00E113D9" w:rsidP="005B3FF5">
      <w:pPr>
        <w:pStyle w:val="a4"/>
        <w:shd w:val="clear" w:color="auto" w:fill="FFFFFF"/>
        <w:spacing w:before="0" w:beforeAutospacing="0" w:after="0" w:afterAutospacing="0"/>
        <w:jc w:val="both"/>
      </w:pPr>
    </w:p>
    <w:p w14:paraId="7236841F" w14:textId="77777777" w:rsidR="005B3FF5" w:rsidRDefault="005B3FF5" w:rsidP="005B3FF5">
      <w:pPr>
        <w:pStyle w:val="a4"/>
        <w:shd w:val="clear" w:color="auto" w:fill="FFFFFF"/>
        <w:spacing w:before="0" w:beforeAutospacing="0" w:after="0" w:afterAutospacing="0"/>
        <w:jc w:val="center"/>
        <w:rPr>
          <w:color w:val="FF0000"/>
        </w:rPr>
      </w:pPr>
    </w:p>
    <w:p w14:paraId="3982F3A8" w14:textId="77777777" w:rsidR="00C2156A" w:rsidRPr="00102ABC" w:rsidRDefault="00C2156A" w:rsidP="00C215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85006431"/>
    </w:p>
    <w:bookmarkEnd w:id="0"/>
    <w:p w14:paraId="6FCA4780" w14:textId="77777777" w:rsidR="005355EF" w:rsidRPr="00A8564A" w:rsidRDefault="00470E24" w:rsidP="00C2156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4A">
        <w:rPr>
          <w:rFonts w:ascii="Times New Roman" w:hAnsi="Times New Roman" w:cs="Times New Roman"/>
          <w:b/>
          <w:sz w:val="24"/>
          <w:szCs w:val="24"/>
        </w:rPr>
        <w:t>2. Задания для</w:t>
      </w:r>
      <w:r w:rsidR="005355EF" w:rsidRPr="00A8564A">
        <w:rPr>
          <w:rFonts w:ascii="Times New Roman" w:hAnsi="Times New Roman" w:cs="Times New Roman"/>
          <w:b/>
          <w:sz w:val="24"/>
          <w:szCs w:val="24"/>
        </w:rPr>
        <w:t xml:space="preserve"> контрольных работ</w:t>
      </w:r>
    </w:p>
    <w:p w14:paraId="3E25E0AD" w14:textId="77777777" w:rsidR="00F707AB" w:rsidRPr="00A8564A" w:rsidRDefault="00F707AB" w:rsidP="00F707A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8564A">
        <w:rPr>
          <w:rFonts w:ascii="Times New Roman" w:hAnsi="Times New Roman" w:cs="Times New Roman"/>
          <w:b/>
          <w:sz w:val="24"/>
          <w:szCs w:val="24"/>
        </w:rPr>
        <w:t>Вариант. 1</w:t>
      </w:r>
    </w:p>
    <w:p w14:paraId="277C641F" w14:textId="4438C6B0" w:rsidR="00DE1BDE" w:rsidRPr="00DE1BDE" w:rsidRDefault="00DE1BDE" w:rsidP="00DE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1BD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E1BDE">
        <w:rPr>
          <w:rFonts w:ascii="Times New Roman" w:hAnsi="Times New Roman" w:cs="Times New Roman"/>
          <w:sz w:val="24"/>
          <w:szCs w:val="24"/>
        </w:rPr>
        <w:t xml:space="preserve"> Банкротство акционерных обществ с государственным участием.</w:t>
      </w:r>
    </w:p>
    <w:p w14:paraId="7E4E9E39" w14:textId="77777777" w:rsidR="00DE1BDE" w:rsidRDefault="00DE1BDE" w:rsidP="00DE1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E1BDE">
        <w:rPr>
          <w:rFonts w:ascii="Times New Roman" w:hAnsi="Times New Roman" w:cs="Times New Roman"/>
          <w:sz w:val="24"/>
          <w:szCs w:val="24"/>
        </w:rPr>
        <w:t xml:space="preserve"> Безопасность цифровых данных корпорации.</w:t>
      </w:r>
    </w:p>
    <w:p w14:paraId="6439D179" w14:textId="602F76F5" w:rsidR="002E0543" w:rsidRPr="002E0543" w:rsidRDefault="00F707AB" w:rsidP="002E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3. </w:t>
      </w:r>
      <w:r w:rsidR="002E0543" w:rsidRPr="002E0543">
        <w:rPr>
          <w:rFonts w:ascii="Times New Roman" w:hAnsi="Times New Roman" w:cs="Times New Roman"/>
          <w:sz w:val="24"/>
          <w:szCs w:val="24"/>
        </w:rPr>
        <w:t xml:space="preserve">В марте 2016 г. между </w:t>
      </w:r>
      <w:proofErr w:type="spellStart"/>
      <w:r w:rsidR="002E0543" w:rsidRPr="002E0543">
        <w:rPr>
          <w:rFonts w:ascii="Times New Roman" w:hAnsi="Times New Roman" w:cs="Times New Roman"/>
          <w:sz w:val="24"/>
          <w:szCs w:val="24"/>
        </w:rPr>
        <w:t>Похищук</w:t>
      </w:r>
      <w:proofErr w:type="spellEnd"/>
      <w:r w:rsidR="002E0543" w:rsidRPr="002E0543">
        <w:rPr>
          <w:rFonts w:ascii="Times New Roman" w:hAnsi="Times New Roman" w:cs="Times New Roman"/>
          <w:sz w:val="24"/>
          <w:szCs w:val="24"/>
        </w:rPr>
        <w:t xml:space="preserve"> (продавцом) и </w:t>
      </w:r>
      <w:proofErr w:type="spellStart"/>
      <w:r w:rsidR="002E0543" w:rsidRPr="002E0543">
        <w:rPr>
          <w:rFonts w:ascii="Times New Roman" w:hAnsi="Times New Roman" w:cs="Times New Roman"/>
          <w:sz w:val="24"/>
          <w:szCs w:val="24"/>
        </w:rPr>
        <w:t>Молодовой</w:t>
      </w:r>
      <w:proofErr w:type="spellEnd"/>
      <w:r w:rsidR="002E0543" w:rsidRPr="002E0543">
        <w:rPr>
          <w:rFonts w:ascii="Times New Roman" w:hAnsi="Times New Roman" w:cs="Times New Roman"/>
          <w:sz w:val="24"/>
          <w:szCs w:val="24"/>
        </w:rPr>
        <w:t xml:space="preserve"> (покупателем) заключен договор купли-продажи, согласно которому продавец продал покупателю принадлежащую ему долю в уставном капитале общества «Мила» в размере 25 % уставного капитала. </w:t>
      </w:r>
      <w:proofErr w:type="spellStart"/>
      <w:r w:rsidR="002E0543" w:rsidRPr="002E0543">
        <w:rPr>
          <w:rFonts w:ascii="Times New Roman" w:hAnsi="Times New Roman" w:cs="Times New Roman"/>
          <w:sz w:val="24"/>
          <w:szCs w:val="24"/>
        </w:rPr>
        <w:t>Молодова</w:t>
      </w:r>
      <w:proofErr w:type="spellEnd"/>
      <w:r w:rsidR="002E0543" w:rsidRPr="002E0543">
        <w:rPr>
          <w:rFonts w:ascii="Times New Roman" w:hAnsi="Times New Roman" w:cs="Times New Roman"/>
          <w:sz w:val="24"/>
          <w:szCs w:val="24"/>
        </w:rPr>
        <w:t xml:space="preserve"> сообщила обществу о состоявшейся уступке доли в марте 2016 г. Между тем, позднее общество «Мила выявило ошибочное перечисление им бывшему участнику общества </w:t>
      </w:r>
      <w:proofErr w:type="spellStart"/>
      <w:r w:rsidR="002E0543" w:rsidRPr="002E0543">
        <w:rPr>
          <w:rFonts w:ascii="Times New Roman" w:hAnsi="Times New Roman" w:cs="Times New Roman"/>
          <w:sz w:val="24"/>
          <w:szCs w:val="24"/>
        </w:rPr>
        <w:t>Похищук</w:t>
      </w:r>
      <w:proofErr w:type="spellEnd"/>
      <w:r w:rsidR="002E0543" w:rsidRPr="002E0543">
        <w:rPr>
          <w:rFonts w:ascii="Times New Roman" w:hAnsi="Times New Roman" w:cs="Times New Roman"/>
          <w:sz w:val="24"/>
          <w:szCs w:val="24"/>
        </w:rPr>
        <w:t xml:space="preserve"> дивидендов за апрель 2016 года - июнь 2017 года, в связи с чем предложило ей возвратить соответствующую денежную сумму как неосновательное обогащение. Общество указало, что ошибочно полагал, что дивиденды подлежат уплате до </w:t>
      </w:r>
      <w:r w:rsidR="002E0543" w:rsidRPr="002E0543">
        <w:rPr>
          <w:rFonts w:ascii="Times New Roman" w:hAnsi="Times New Roman" w:cs="Times New Roman"/>
          <w:sz w:val="24"/>
          <w:szCs w:val="24"/>
        </w:rPr>
        <w:lastRenderedPageBreak/>
        <w:t xml:space="preserve">внесения в учредительные документы изменений относительно состава участников и размера их долей и государственной регистрации этих изменений. Возражая </w:t>
      </w:r>
      <w:proofErr w:type="gramStart"/>
      <w:r w:rsidR="002E0543" w:rsidRPr="002E0543">
        <w:rPr>
          <w:rFonts w:ascii="Times New Roman" w:hAnsi="Times New Roman" w:cs="Times New Roman"/>
          <w:sz w:val="24"/>
          <w:szCs w:val="24"/>
        </w:rPr>
        <w:t>против  возврата</w:t>
      </w:r>
      <w:proofErr w:type="gramEnd"/>
      <w:r w:rsidR="002E0543" w:rsidRPr="002E0543">
        <w:rPr>
          <w:rFonts w:ascii="Times New Roman" w:hAnsi="Times New Roman" w:cs="Times New Roman"/>
          <w:sz w:val="24"/>
          <w:szCs w:val="24"/>
        </w:rPr>
        <w:t xml:space="preserve"> денег, </w:t>
      </w:r>
      <w:proofErr w:type="spellStart"/>
      <w:r w:rsidR="002E0543" w:rsidRPr="002E0543">
        <w:rPr>
          <w:rFonts w:ascii="Times New Roman" w:hAnsi="Times New Roman" w:cs="Times New Roman"/>
          <w:sz w:val="24"/>
          <w:szCs w:val="24"/>
        </w:rPr>
        <w:t>Похищук</w:t>
      </w:r>
      <w:proofErr w:type="spellEnd"/>
      <w:r w:rsidR="002E0543" w:rsidRPr="002E0543">
        <w:rPr>
          <w:rFonts w:ascii="Times New Roman" w:hAnsi="Times New Roman" w:cs="Times New Roman"/>
          <w:sz w:val="24"/>
          <w:szCs w:val="24"/>
        </w:rPr>
        <w:t xml:space="preserve"> обратила внимание  на  п. 4 ст. 1109 ГК РФ и на тот факт, что общество изначально знало об отсутствии соответствующего обязательства.</w:t>
      </w:r>
    </w:p>
    <w:p w14:paraId="65C038E1" w14:textId="1925F4DD" w:rsidR="00F707AB" w:rsidRPr="002E0543" w:rsidRDefault="002E0543" w:rsidP="002E05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0543">
        <w:rPr>
          <w:rFonts w:ascii="Times New Roman" w:hAnsi="Times New Roman" w:cs="Times New Roman"/>
          <w:b/>
          <w:bCs/>
          <w:sz w:val="24"/>
          <w:szCs w:val="24"/>
        </w:rPr>
        <w:t>Кто прав в данной ситуации?</w:t>
      </w:r>
    </w:p>
    <w:p w14:paraId="7327DAEA" w14:textId="5B0630ED" w:rsidR="00F06858" w:rsidRPr="00A8564A" w:rsidRDefault="00F06858" w:rsidP="00F0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8FDFEC" w14:textId="77777777" w:rsidR="00F06858" w:rsidRPr="00A8564A" w:rsidRDefault="00F06858" w:rsidP="00F06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52F4F8" w14:textId="77777777" w:rsidR="00F707AB" w:rsidRPr="00A8564A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64A">
        <w:rPr>
          <w:rFonts w:ascii="Times New Roman" w:hAnsi="Times New Roman" w:cs="Times New Roman"/>
          <w:b/>
          <w:bCs/>
          <w:sz w:val="24"/>
          <w:szCs w:val="24"/>
        </w:rPr>
        <w:t>Вариант 2.</w:t>
      </w:r>
    </w:p>
    <w:p w14:paraId="4CFDC90A" w14:textId="5EC77479" w:rsidR="00DF7E22" w:rsidRPr="00DF7E22" w:rsidRDefault="00F707AB" w:rsidP="00DF7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1. </w:t>
      </w:r>
      <w:r w:rsidR="00DF7E22" w:rsidRPr="00DF7E22">
        <w:rPr>
          <w:rFonts w:ascii="Times New Roman" w:hAnsi="Times New Roman" w:cs="Times New Roman"/>
          <w:sz w:val="24"/>
          <w:szCs w:val="24"/>
        </w:rPr>
        <w:t>Дивидендная политика: проблемы и пути решения.</w:t>
      </w:r>
    </w:p>
    <w:p w14:paraId="386102E2" w14:textId="48E15447" w:rsidR="00DF7E22" w:rsidRDefault="00DF7E22" w:rsidP="00DF7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F7E22">
        <w:rPr>
          <w:rFonts w:ascii="Times New Roman" w:hAnsi="Times New Roman" w:cs="Times New Roman"/>
          <w:sz w:val="24"/>
          <w:szCs w:val="24"/>
        </w:rPr>
        <w:t xml:space="preserve"> Правовое обеспечение системы управления структурой капитала акционерного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E22">
        <w:rPr>
          <w:rFonts w:ascii="Times New Roman" w:hAnsi="Times New Roman" w:cs="Times New Roman"/>
          <w:sz w:val="24"/>
          <w:szCs w:val="24"/>
        </w:rPr>
        <w:t>общества.</w:t>
      </w:r>
    </w:p>
    <w:p w14:paraId="3A2105C0" w14:textId="49074EA6" w:rsidR="002E0543" w:rsidRPr="002E0543" w:rsidRDefault="00F06858" w:rsidP="00DF7E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3. </w:t>
      </w:r>
      <w:r w:rsidRPr="00A856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E0543" w:rsidRPr="002E05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Общим собранием участников общества «Ника» приняты решения об утверждении перехода к обществу доли Молвина в уставном капитале общества в размере 50 % в связи с невнесением последним вклада в уставный капитал, а также об утверждении изменений в устав общества, касающихся места нахождения общества и состава его участников. После этого общество «Ника» обратилось в налоговую инспекцию с заявлениями о государственной регистрации изменений в ЕГРЮЛ, на основании указанного решения. Однако при принятии документов в инспекции указали, что откажут обществу в регистрации изменений по той причине, что решение общего собрания общества принято с грубым нарушением закона, т.к. решения принимались только одним участником Николаевым, тогда как есть и второй участник </w:t>
      </w:r>
      <w:proofErr w:type="spellStart"/>
      <w:r w:rsidR="002E0543" w:rsidRPr="002E0543">
        <w:rPr>
          <w:rFonts w:ascii="Times New Roman" w:eastAsia="Times New Roman" w:hAnsi="Times New Roman" w:cs="Times New Roman"/>
          <w:color w:val="000000"/>
          <w:sz w:val="24"/>
          <w:szCs w:val="24"/>
        </w:rPr>
        <w:t>Молвин</w:t>
      </w:r>
      <w:proofErr w:type="spellEnd"/>
      <w:r w:rsidR="002E0543" w:rsidRPr="002E05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который в принятии решения не участвовал. Представитель общества возражал, сказав, что на момент принятия решения </w:t>
      </w:r>
      <w:proofErr w:type="spellStart"/>
      <w:r w:rsidR="002E0543" w:rsidRPr="002E0543">
        <w:rPr>
          <w:rFonts w:ascii="Times New Roman" w:eastAsia="Times New Roman" w:hAnsi="Times New Roman" w:cs="Times New Roman"/>
          <w:color w:val="000000"/>
          <w:sz w:val="24"/>
          <w:szCs w:val="24"/>
        </w:rPr>
        <w:t>Молвин</w:t>
      </w:r>
      <w:proofErr w:type="spellEnd"/>
      <w:r w:rsidR="002E0543" w:rsidRPr="002E05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уже не являлся участником общества в связи с переходом его доли к обществу по причине неоплаты своей доли при учреждении в установленный срок.</w:t>
      </w:r>
    </w:p>
    <w:p w14:paraId="1FE67011" w14:textId="77777777" w:rsidR="002E0543" w:rsidRPr="002E0543" w:rsidRDefault="002E0543" w:rsidP="002E05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DAB412" w14:textId="6666036E" w:rsidR="00F06858" w:rsidRPr="002E0543" w:rsidRDefault="002E0543" w:rsidP="002E05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05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какой момент возникают права участника ООО при его учреждении? Является ли неоплата доли основанием для прекращения участия в обществе? Кто прав в этом споре?</w:t>
      </w:r>
    </w:p>
    <w:p w14:paraId="2EC1863B" w14:textId="77777777" w:rsidR="00F707AB" w:rsidRPr="00A8564A" w:rsidRDefault="00F707AB" w:rsidP="00102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473EC1" w14:textId="77777777" w:rsidR="00F707AB" w:rsidRPr="00A8564A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64A">
        <w:rPr>
          <w:rFonts w:ascii="Times New Roman" w:hAnsi="Times New Roman" w:cs="Times New Roman"/>
          <w:b/>
          <w:bCs/>
          <w:sz w:val="24"/>
          <w:szCs w:val="24"/>
        </w:rPr>
        <w:t>Вариант 3.</w:t>
      </w:r>
    </w:p>
    <w:p w14:paraId="105F7195" w14:textId="6DBC08A8" w:rsidR="00DF7E22" w:rsidRPr="00DF7E22" w:rsidRDefault="00F707AB" w:rsidP="00DF7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1. </w:t>
      </w:r>
      <w:r w:rsidR="00DF7E22" w:rsidRPr="00DF7E22">
        <w:rPr>
          <w:rFonts w:ascii="Times New Roman" w:hAnsi="Times New Roman" w:cs="Times New Roman"/>
          <w:sz w:val="24"/>
          <w:szCs w:val="24"/>
        </w:rPr>
        <w:t>Сделки слияния и поглощения: вопросы теории и практики.</w:t>
      </w:r>
    </w:p>
    <w:p w14:paraId="2466DB38" w14:textId="77777777" w:rsidR="00DF7E22" w:rsidRDefault="00DF7E22" w:rsidP="00DF7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F7E22">
        <w:rPr>
          <w:rFonts w:ascii="Times New Roman" w:hAnsi="Times New Roman" w:cs="Times New Roman"/>
          <w:sz w:val="24"/>
          <w:szCs w:val="24"/>
        </w:rPr>
        <w:t>Защита компании от недружественного поглощения и корпоративногошантажа.</w:t>
      </w:r>
    </w:p>
    <w:p w14:paraId="79F2DE7A" w14:textId="26B90E50" w:rsidR="002E0543" w:rsidRPr="002E0543" w:rsidRDefault="002E0543" w:rsidP="00DF7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E0543">
        <w:rPr>
          <w:rFonts w:ascii="Times New Roman" w:hAnsi="Times New Roman" w:cs="Times New Roman"/>
          <w:sz w:val="24"/>
          <w:szCs w:val="24"/>
        </w:rPr>
        <w:t xml:space="preserve">Ковлев и Роднина являются акционерами АО «Киров», владеющими в совокупности 15,39% акций общества. В июне 2017 г. они обратились к обществу с требованием провести в срок до 20 сентября 2017 г. внеочередную проверку финансово-хозяйственной деятельности общества за 2013 - 2017 гг. по вопросам проверки сделок с 40% акций общества, совершенных дочерними компаниями, а также с акциями и долями дочерних компаний. Общество письмом в июле 2017 г. отказало акционерам в проведении внеочередной ревизионной проверки в связи с отсутствием оснований, а также в связи с тем, что обществом ежегодно по итогам финансового года проводится проверка финансово-хозяйственной деятельности общества. Посчитав отказ незаконным, </w:t>
      </w:r>
      <w:proofErr w:type="spellStart"/>
      <w:r w:rsidRPr="002E0543">
        <w:rPr>
          <w:rFonts w:ascii="Times New Roman" w:hAnsi="Times New Roman" w:cs="Times New Roman"/>
          <w:sz w:val="24"/>
          <w:szCs w:val="24"/>
        </w:rPr>
        <w:t>Ковлев</w:t>
      </w:r>
      <w:proofErr w:type="spellEnd"/>
      <w:r w:rsidRPr="002E0543">
        <w:rPr>
          <w:rFonts w:ascii="Times New Roman" w:hAnsi="Times New Roman" w:cs="Times New Roman"/>
          <w:sz w:val="24"/>
          <w:szCs w:val="24"/>
        </w:rPr>
        <w:t xml:space="preserve"> и Роднина обратились с иском в арбитражный суд об </w:t>
      </w:r>
      <w:proofErr w:type="spellStart"/>
      <w:r w:rsidRPr="002E0543">
        <w:rPr>
          <w:rFonts w:ascii="Times New Roman" w:hAnsi="Times New Roman" w:cs="Times New Roman"/>
          <w:sz w:val="24"/>
          <w:szCs w:val="24"/>
        </w:rPr>
        <w:t>обязании</w:t>
      </w:r>
      <w:proofErr w:type="spellEnd"/>
      <w:r w:rsidRPr="002E0543">
        <w:rPr>
          <w:rFonts w:ascii="Times New Roman" w:hAnsi="Times New Roman" w:cs="Times New Roman"/>
          <w:sz w:val="24"/>
          <w:szCs w:val="24"/>
        </w:rPr>
        <w:t xml:space="preserve"> общества провести такую проверку.</w:t>
      </w:r>
    </w:p>
    <w:p w14:paraId="3764730C" w14:textId="7C3839BD" w:rsidR="00F707AB" w:rsidRPr="002E0543" w:rsidRDefault="002E0543" w:rsidP="002E05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0543">
        <w:rPr>
          <w:rFonts w:ascii="Times New Roman" w:hAnsi="Times New Roman" w:cs="Times New Roman"/>
          <w:b/>
          <w:bCs/>
          <w:sz w:val="24"/>
          <w:szCs w:val="24"/>
        </w:rPr>
        <w:t>При каких условиях акционеры могут использовать такой способ защиты своих корпоративных прав? Есть ли основания для удовлетворения иска?</w:t>
      </w:r>
    </w:p>
    <w:p w14:paraId="140C01DF" w14:textId="77777777" w:rsidR="002E0543" w:rsidRPr="00A8564A" w:rsidRDefault="002E0543" w:rsidP="002E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9E6F86" w14:textId="77777777" w:rsidR="00F707AB" w:rsidRPr="00A8564A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64A">
        <w:rPr>
          <w:rFonts w:ascii="Times New Roman" w:hAnsi="Times New Roman" w:cs="Times New Roman"/>
          <w:b/>
          <w:bCs/>
          <w:sz w:val="24"/>
          <w:szCs w:val="24"/>
        </w:rPr>
        <w:t>Вариант 4.</w:t>
      </w:r>
    </w:p>
    <w:p w14:paraId="2D4904A0" w14:textId="42F5F475" w:rsidR="006B5B82" w:rsidRPr="006B5B82" w:rsidRDefault="00F707AB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6B5B82" w:rsidRPr="006B5B82">
        <w:rPr>
          <w:rFonts w:ascii="Times New Roman" w:hAnsi="Times New Roman" w:cs="Times New Roman"/>
          <w:sz w:val="24"/>
          <w:szCs w:val="24"/>
        </w:rPr>
        <w:t>Блокчейн</w:t>
      </w:r>
      <w:proofErr w:type="spellEnd"/>
      <w:r w:rsidR="006B5B82" w:rsidRPr="006B5B82">
        <w:rPr>
          <w:rFonts w:ascii="Times New Roman" w:hAnsi="Times New Roman" w:cs="Times New Roman"/>
          <w:sz w:val="24"/>
          <w:szCs w:val="24"/>
        </w:rPr>
        <w:t xml:space="preserve"> в корпоративном управлении.</w:t>
      </w:r>
    </w:p>
    <w:p w14:paraId="68DD7D81" w14:textId="77777777" w:rsidR="006B5B82" w:rsidRDefault="006B5B82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B5B82">
        <w:rPr>
          <w:rFonts w:ascii="Times New Roman" w:hAnsi="Times New Roman" w:cs="Times New Roman"/>
          <w:sz w:val="24"/>
          <w:szCs w:val="24"/>
        </w:rPr>
        <w:t>Корпоративное управление и IT-компетенции.</w:t>
      </w:r>
    </w:p>
    <w:p w14:paraId="52169EBE" w14:textId="75FF93FE" w:rsidR="00C6026C" w:rsidRPr="00C6026C" w:rsidRDefault="00F901B5" w:rsidP="006B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564A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F06858" w:rsidRPr="00A856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6026C" w:rsidRPr="00C60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ООО «Импульс», обладающее 5,1% от общего числа размещенных обыкновенных акций ПАО «Самородок», обратилось с иском о признании недействительными решений, принятых на общем собрании ПАО «Самородок». ООО «Импульс» не было извещено о месте, времени, повестке дня собрания в порядке, установленном ст. 52 Закона об АО и </w:t>
      </w:r>
      <w:r w:rsidR="00C6026C" w:rsidRPr="00C602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уставом общества. Кроме того, истец указал, что собрание проведено с нарушением ст. 58 Закона об АО.</w:t>
      </w:r>
    </w:p>
    <w:p w14:paraId="257F740B" w14:textId="50193D9D" w:rsidR="00C6026C" w:rsidRPr="00C6026C" w:rsidRDefault="00C6026C" w:rsidP="00C60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026C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рассмотрения дела выяснилось, что ООО «Самородок» распространило информацию о проведении общего собрания посредством сообщения на радиостанции «Европа». В общем собрании акционеров участвовали акционеры, в совокупности обладающие 51,2% от общего количества голосующих акций. Однако при определении кворума ответчиком были учтены 7% обыкновенных акций, принадлежащих ПАО «Океан», на которые постановлением судебного пристава-исполнителя был наложен арест и установлен запрет голосовать ими.</w:t>
      </w:r>
    </w:p>
    <w:p w14:paraId="28D0BF25" w14:textId="735D90B1" w:rsidR="00C6026C" w:rsidRPr="00C6026C" w:rsidRDefault="00C6026C" w:rsidP="00C60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602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Какое решение должен принять суд? Каков порядок информирования акционеров о проведении общего собрания? Устанавливает ли Закон об АО требования к кворуму общего собрания акционеров и если да, то каков он?</w:t>
      </w:r>
    </w:p>
    <w:p w14:paraId="0507D036" w14:textId="6784BC47" w:rsidR="00F707AB" w:rsidRPr="00C6026C" w:rsidRDefault="00C6026C" w:rsidP="00C602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602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Каковы основания для признания решения общего собрания акционеров недействительным?</w:t>
      </w:r>
    </w:p>
    <w:p w14:paraId="6A37D1DF" w14:textId="77777777" w:rsidR="00C6026C" w:rsidRPr="00A8564A" w:rsidRDefault="00C6026C" w:rsidP="00C602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CB4D3C" w14:textId="77777777" w:rsidR="00F707AB" w:rsidRPr="00A8564A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64A">
        <w:rPr>
          <w:rFonts w:ascii="Times New Roman" w:hAnsi="Times New Roman" w:cs="Times New Roman"/>
          <w:b/>
          <w:bCs/>
          <w:sz w:val="24"/>
          <w:szCs w:val="24"/>
        </w:rPr>
        <w:t>Вариант 5.</w:t>
      </w:r>
    </w:p>
    <w:p w14:paraId="578E4C29" w14:textId="5A2ACB69" w:rsidR="006B5B82" w:rsidRPr="006B5B82" w:rsidRDefault="00F707AB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1. </w:t>
      </w:r>
      <w:r w:rsidR="006B5B82" w:rsidRPr="006B5B82">
        <w:rPr>
          <w:rFonts w:ascii="Times New Roman" w:hAnsi="Times New Roman" w:cs="Times New Roman"/>
          <w:sz w:val="24"/>
          <w:szCs w:val="24"/>
        </w:rPr>
        <w:t>Залог обязательственных и корпоративных прав.</w:t>
      </w:r>
    </w:p>
    <w:p w14:paraId="161BC664" w14:textId="77777777" w:rsidR="006B5B82" w:rsidRDefault="006B5B82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B5B82">
        <w:rPr>
          <w:rFonts w:ascii="Times New Roman" w:hAnsi="Times New Roman" w:cs="Times New Roman"/>
          <w:sz w:val="24"/>
          <w:szCs w:val="24"/>
        </w:rPr>
        <w:t>Сделки, требующие корпоративного согласования.</w:t>
      </w:r>
    </w:p>
    <w:p w14:paraId="22B0E32C" w14:textId="75569840" w:rsidR="00C6026C" w:rsidRPr="00C6026C" w:rsidRDefault="00F707AB" w:rsidP="006B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3. </w:t>
      </w:r>
      <w:r w:rsidR="00C6026C" w:rsidRPr="00C6026C">
        <w:rPr>
          <w:rFonts w:ascii="Times New Roman" w:eastAsia="Times New Roman" w:hAnsi="Times New Roman" w:cs="Times New Roman"/>
          <w:color w:val="000000"/>
          <w:sz w:val="24"/>
          <w:szCs w:val="24"/>
        </w:rPr>
        <w:t>Минюст России обратился в суд с заявлением о ликвидации Ассоциации общественных объединений российских немцев «Союз». Суд установил, что статья 14.3 устава Ассоциации предусматривает, что открытие филиалов и представительств входит в компетенцию постоянно действующего руководящего органа – Совета. Минюст вынес предупреждение в адрес Ассоциации 15 октября 2016 г. о необходимости приведения устава в этой части в соответствие с нормами Федерального закона «О некоммерческих организациях», которое не было исполнено, что послужило поводом для обращения в суд.</w:t>
      </w:r>
    </w:p>
    <w:p w14:paraId="3E2DB69C" w14:textId="615037CE" w:rsidR="00487627" w:rsidRPr="00C6026C" w:rsidRDefault="00C6026C" w:rsidP="00C6026C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602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Обосновано ли требование заявителя?</w:t>
      </w:r>
    </w:p>
    <w:p w14:paraId="5D79CC7A" w14:textId="77777777" w:rsidR="00C6026C" w:rsidRPr="00A8564A" w:rsidRDefault="00C6026C" w:rsidP="00C6026C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9F9E10" w14:textId="1376587F" w:rsidR="00F707AB" w:rsidRPr="00A8564A" w:rsidRDefault="00F707AB" w:rsidP="00F068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64A">
        <w:rPr>
          <w:rFonts w:ascii="Times New Roman" w:hAnsi="Times New Roman" w:cs="Times New Roman"/>
          <w:b/>
          <w:bCs/>
          <w:sz w:val="24"/>
          <w:szCs w:val="24"/>
        </w:rPr>
        <w:t>Вариант 6.</w:t>
      </w:r>
    </w:p>
    <w:p w14:paraId="0B7437AC" w14:textId="77777777" w:rsidR="006B5B82" w:rsidRPr="006B5B82" w:rsidRDefault="00F707AB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1. </w:t>
      </w:r>
      <w:r w:rsidR="006B5B82" w:rsidRPr="006B5B82">
        <w:rPr>
          <w:rFonts w:ascii="Times New Roman" w:hAnsi="Times New Roman" w:cs="Times New Roman"/>
          <w:sz w:val="24"/>
          <w:szCs w:val="24"/>
        </w:rPr>
        <w:t>Правовое обеспечение деятельности реестродержателя и депозитария.</w:t>
      </w:r>
    </w:p>
    <w:p w14:paraId="607DDED6" w14:textId="77777777" w:rsidR="006B5B82" w:rsidRDefault="006B5B82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B5B82">
        <w:rPr>
          <w:rFonts w:ascii="Times New Roman" w:hAnsi="Times New Roman" w:cs="Times New Roman"/>
          <w:sz w:val="24"/>
          <w:szCs w:val="24"/>
        </w:rPr>
        <w:t>Принципы медиации при разрешении корпоративных споров.</w:t>
      </w:r>
    </w:p>
    <w:p w14:paraId="4EBD9919" w14:textId="4DEB8C9A" w:rsidR="00C6026C" w:rsidRPr="00C6026C" w:rsidRDefault="00F707AB" w:rsidP="006B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3. </w:t>
      </w:r>
      <w:r w:rsidR="00C6026C" w:rsidRPr="00C60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момент заключения договора купли-продажи ценных бумаг Кузину (продавцу) согласно выписке </w:t>
      </w:r>
      <w:proofErr w:type="gramStart"/>
      <w:r w:rsidR="00C6026C" w:rsidRPr="00C6026C">
        <w:rPr>
          <w:rFonts w:ascii="Times New Roman" w:eastAsia="Times New Roman" w:hAnsi="Times New Roman" w:cs="Times New Roman"/>
          <w:color w:val="000000"/>
          <w:sz w:val="24"/>
          <w:szCs w:val="24"/>
        </w:rPr>
        <w:t>из лицевого счета</w:t>
      </w:r>
      <w:proofErr w:type="gramEnd"/>
      <w:r w:rsidR="00C6026C" w:rsidRPr="00C602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принадлежали только целые акции АО «333» в количестве 48 000 штук. по договору Кузин продает Иванину (покупатель) обыкновенные именные акции номинальной стоимостью 10 рублей за одну акцию в количестве 292,25 штук. Суд признал договор в части продажи 0,25 дробной акции незаключенным в связи с отсутствием предмета договора в части этой дробной акции.</w:t>
      </w:r>
    </w:p>
    <w:p w14:paraId="72A6FB8E" w14:textId="70DD5989" w:rsidR="00F707AB" w:rsidRPr="00C6026C" w:rsidRDefault="00C6026C" w:rsidP="00C6026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602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Каков правовой режим дробной акции? Назовите причины образования дробных акций.</w:t>
      </w:r>
    </w:p>
    <w:p w14:paraId="76C0DF24" w14:textId="603D6A60" w:rsidR="00C6026C" w:rsidRDefault="00C6026C" w:rsidP="00C6026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26E049" w14:textId="77777777" w:rsidR="00C6026C" w:rsidRPr="00A8564A" w:rsidRDefault="00C6026C" w:rsidP="00C6026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0D75E5" w14:textId="77777777" w:rsidR="00F707AB" w:rsidRPr="00A8564A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64A">
        <w:rPr>
          <w:rFonts w:ascii="Times New Roman" w:hAnsi="Times New Roman" w:cs="Times New Roman"/>
          <w:b/>
          <w:bCs/>
          <w:sz w:val="24"/>
          <w:szCs w:val="24"/>
        </w:rPr>
        <w:t>Вариант 7.</w:t>
      </w:r>
    </w:p>
    <w:p w14:paraId="5E591019" w14:textId="31402697" w:rsidR="006B5B82" w:rsidRPr="006B5B82" w:rsidRDefault="00F707AB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1. </w:t>
      </w:r>
      <w:r w:rsidR="002902C3" w:rsidRPr="00A8564A">
        <w:rPr>
          <w:rFonts w:ascii="Times New Roman" w:hAnsi="Times New Roman" w:cs="Times New Roman"/>
          <w:sz w:val="24"/>
          <w:szCs w:val="24"/>
        </w:rPr>
        <w:t xml:space="preserve"> </w:t>
      </w:r>
      <w:r w:rsidR="006B5B82" w:rsidRPr="006B5B82">
        <w:rPr>
          <w:rFonts w:ascii="Times New Roman" w:hAnsi="Times New Roman" w:cs="Times New Roman"/>
          <w:sz w:val="24"/>
          <w:szCs w:val="24"/>
        </w:rPr>
        <w:t xml:space="preserve"> Особенности соглашения об управлении хозяйственным партнерством.</w:t>
      </w:r>
    </w:p>
    <w:p w14:paraId="71126BDA" w14:textId="502882E6" w:rsidR="006B5B82" w:rsidRPr="006B5B82" w:rsidRDefault="006B5B82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B5B82">
        <w:rPr>
          <w:rFonts w:ascii="Times New Roman" w:hAnsi="Times New Roman" w:cs="Times New Roman"/>
          <w:sz w:val="24"/>
          <w:szCs w:val="24"/>
        </w:rPr>
        <w:t>Холдинги: понятие, основания и последствия установления холдинговых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82">
        <w:rPr>
          <w:rFonts w:ascii="Times New Roman" w:hAnsi="Times New Roman" w:cs="Times New Roman"/>
          <w:sz w:val="24"/>
          <w:szCs w:val="24"/>
        </w:rPr>
        <w:t>отношений.</w:t>
      </w:r>
      <w:r w:rsidR="00487627" w:rsidRPr="00A856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EE4EF56" w14:textId="31A3B98F" w:rsidR="00007EE6" w:rsidRPr="00007EE6" w:rsidRDefault="00487627" w:rsidP="006B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56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 w:rsidR="00007EE6" w:rsidRPr="00007E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Компания «Алмаз» намеревается приобрести 100% акций компании «Б». В результате сделки с мажоритарными акционерами компания «Алмаз» уже приобрела 75% акций компании «Золото». После этого компания «Алмаз» направила миноритарным акционерам компании «Золото» обязательное предложение о покупке принадлежавших им акций. В результате реализации обязательного предложения </w:t>
      </w:r>
      <w:proofErr w:type="gramStart"/>
      <w:r w:rsidR="00007EE6" w:rsidRPr="00007EE6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компания  «</w:t>
      </w:r>
      <w:proofErr w:type="gramEnd"/>
      <w:r w:rsidR="00007EE6" w:rsidRPr="00007E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Алмаз» довела  свою долю   в  компании «Золото» до 96%. В дальнейшем компания «Алмаз» намеревается направить </w:t>
      </w:r>
      <w:proofErr w:type="gramStart"/>
      <w:r w:rsidR="00007EE6" w:rsidRPr="00007EE6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оставшимся  акционерам</w:t>
      </w:r>
      <w:proofErr w:type="gramEnd"/>
      <w:r w:rsidR="00007EE6" w:rsidRPr="00007E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требование  о выкупе  акций.  </w:t>
      </w:r>
      <w:proofErr w:type="gramStart"/>
      <w:r w:rsidR="00007EE6" w:rsidRPr="00007EE6">
        <w:rPr>
          <w:rFonts w:ascii="Times New Roman" w:eastAsia="Times New Roman" w:hAnsi="Times New Roman" w:cs="Times New Roman"/>
          <w:color w:val="000000"/>
          <w:sz w:val="24"/>
          <w:szCs w:val="24"/>
        </w:rPr>
        <w:t>Но,  как</w:t>
      </w:r>
      <w:proofErr w:type="gramEnd"/>
      <w:r w:rsidR="00007EE6" w:rsidRPr="00007E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выясняется,  1% </w:t>
      </w:r>
      <w:r w:rsidR="00007EE6" w:rsidRPr="00007E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акций компании «Золото», принадлежащих компании «Бронза», находится в залоге у компании «Серебро».</w:t>
      </w:r>
    </w:p>
    <w:p w14:paraId="334F3575" w14:textId="7FBE8284" w:rsidR="00F707AB" w:rsidRPr="00007EE6" w:rsidRDefault="00007EE6" w:rsidP="00007E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E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Сможет ли компания «Алмаз» в результате направления требования о выкупе приобрести обремененные залогом акции? Если да, то какова будет судьба залога?</w:t>
      </w:r>
    </w:p>
    <w:p w14:paraId="70300E7B" w14:textId="77777777" w:rsidR="002902C3" w:rsidRPr="00A8564A" w:rsidRDefault="002902C3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C299D5" w14:textId="5170D1DE" w:rsidR="00F707AB" w:rsidRPr="00A8564A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64A">
        <w:rPr>
          <w:rFonts w:ascii="Times New Roman" w:hAnsi="Times New Roman" w:cs="Times New Roman"/>
          <w:b/>
          <w:bCs/>
          <w:sz w:val="24"/>
          <w:szCs w:val="24"/>
        </w:rPr>
        <w:t>Вариант 8.</w:t>
      </w:r>
    </w:p>
    <w:p w14:paraId="65DECA40" w14:textId="77777777" w:rsidR="006B5B82" w:rsidRPr="006B5B82" w:rsidRDefault="00F707AB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1. </w:t>
      </w:r>
      <w:r w:rsidR="006B5B82" w:rsidRPr="006B5B82">
        <w:rPr>
          <w:rFonts w:ascii="Times New Roman" w:hAnsi="Times New Roman" w:cs="Times New Roman"/>
          <w:sz w:val="24"/>
          <w:szCs w:val="24"/>
        </w:rPr>
        <w:t>Дистанционное участие в очных собраниях гражданско-правовых сообществ.</w:t>
      </w:r>
    </w:p>
    <w:p w14:paraId="2F01DD6E" w14:textId="3FD2B577" w:rsidR="006B5B82" w:rsidRPr="006B5B82" w:rsidRDefault="006B5B82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B5B82">
        <w:rPr>
          <w:rFonts w:ascii="Times New Roman" w:hAnsi="Times New Roman" w:cs="Times New Roman"/>
          <w:sz w:val="24"/>
          <w:szCs w:val="24"/>
        </w:rPr>
        <w:t>Правовое регулирование деятельности совета директоров (наблюдательного</w:t>
      </w:r>
    </w:p>
    <w:p w14:paraId="05388F1C" w14:textId="77777777" w:rsidR="006B5B82" w:rsidRDefault="006B5B82" w:rsidP="006B5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B82">
        <w:rPr>
          <w:rFonts w:ascii="Times New Roman" w:hAnsi="Times New Roman" w:cs="Times New Roman"/>
          <w:sz w:val="24"/>
          <w:szCs w:val="24"/>
        </w:rPr>
        <w:t>совета) акционерного общества.</w:t>
      </w:r>
    </w:p>
    <w:p w14:paraId="1B9772D5" w14:textId="7A3959D7" w:rsidR="00A31998" w:rsidRPr="00A31998" w:rsidRDefault="00F707AB" w:rsidP="006B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3. </w:t>
      </w:r>
      <w:r w:rsidR="00A31998" w:rsidRPr="00A31998">
        <w:rPr>
          <w:rFonts w:ascii="Times New Roman" w:eastAsia="Times New Roman" w:hAnsi="Times New Roman" w:cs="Times New Roman"/>
          <w:color w:val="000000"/>
          <w:sz w:val="24"/>
          <w:szCs w:val="24"/>
        </w:rPr>
        <w:t>Жена генерального директора АО «Альянс» имеет долю в уставном капитале общества в размере 40 процентов, а дочь является членом совета директоров этого общества. Сам генеральный директор является членом совета директоров общества «Бизон», в котором у общества «Альянс» имеется 30 голосующих акций.</w:t>
      </w:r>
    </w:p>
    <w:p w14:paraId="1C1D12E6" w14:textId="77777777" w:rsidR="00A31998" w:rsidRPr="00A31998" w:rsidRDefault="00A31998" w:rsidP="00A31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073392" w14:textId="736A9D2B" w:rsidR="00F707AB" w:rsidRDefault="00A31998" w:rsidP="00A31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319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Входит ли жена в одну группу с мужем? Является ли жена по отношению к мужу аффилированным лицом? Входит ли дочь в одну группу с отцом? Является ли дочь по отношению к отцу аффилированным лицом? Являются ли компании «Альянс» и «Бизон» аффилированными лицами? Входят ли они в одну группу лиц?</w:t>
      </w:r>
    </w:p>
    <w:p w14:paraId="5C1C7B0C" w14:textId="77777777" w:rsidR="00A31998" w:rsidRPr="00A31998" w:rsidRDefault="00A31998" w:rsidP="00A319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23511" w14:textId="77777777" w:rsidR="00F707AB" w:rsidRPr="00A8564A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64A">
        <w:rPr>
          <w:rFonts w:ascii="Times New Roman" w:hAnsi="Times New Roman" w:cs="Times New Roman"/>
          <w:b/>
          <w:bCs/>
          <w:sz w:val="24"/>
          <w:szCs w:val="24"/>
        </w:rPr>
        <w:t>Вариант 9.</w:t>
      </w:r>
    </w:p>
    <w:p w14:paraId="174C4FD2" w14:textId="333834A3" w:rsidR="006B5B82" w:rsidRPr="006B5B82" w:rsidRDefault="00F707AB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1. </w:t>
      </w:r>
      <w:r w:rsidR="006B5B82" w:rsidRPr="006B5B82">
        <w:rPr>
          <w:rFonts w:ascii="Times New Roman" w:hAnsi="Times New Roman" w:cs="Times New Roman"/>
          <w:sz w:val="24"/>
          <w:szCs w:val="24"/>
        </w:rPr>
        <w:t>Корпоративно-наследственные споры.</w:t>
      </w:r>
    </w:p>
    <w:p w14:paraId="6DEE495A" w14:textId="77777777" w:rsidR="006B5B82" w:rsidRDefault="006B5B82" w:rsidP="006B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5B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B5B82">
        <w:rPr>
          <w:rFonts w:ascii="Times New Roman" w:hAnsi="Times New Roman" w:cs="Times New Roman"/>
          <w:sz w:val="24"/>
          <w:szCs w:val="24"/>
        </w:rPr>
        <w:t>Обеспечение деятельности совета директоров в акционерных обществах.</w:t>
      </w:r>
    </w:p>
    <w:p w14:paraId="6990F001" w14:textId="34459EEA" w:rsidR="00A31998" w:rsidRPr="00A31998" w:rsidRDefault="00F707AB" w:rsidP="006B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3. </w:t>
      </w:r>
      <w:r w:rsidR="00A31998" w:rsidRPr="00A31998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из нижеприведенных отношений относятся к корпоративным?</w:t>
      </w:r>
    </w:p>
    <w:p w14:paraId="53B56AF0" w14:textId="51DD20B3" w:rsidR="00A31998" w:rsidRPr="00A31998" w:rsidRDefault="00A31998" w:rsidP="00A319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1998">
        <w:rPr>
          <w:rFonts w:ascii="Times New Roman" w:eastAsia="Times New Roman" w:hAnsi="Times New Roman" w:cs="Times New Roman"/>
          <w:color w:val="000000"/>
          <w:sz w:val="24"/>
          <w:szCs w:val="24"/>
        </w:rPr>
        <w:t>1) Внесение гражданином Комковым Ю.И. денежного вклада в уставный капитал ООО «Искра» в качестве оплаты своей доли в уставном капитале общества;</w:t>
      </w:r>
    </w:p>
    <w:p w14:paraId="79DE0113" w14:textId="76CDD7CF" w:rsidR="00A31998" w:rsidRPr="00A31998" w:rsidRDefault="00A31998" w:rsidP="00A319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1998">
        <w:rPr>
          <w:rFonts w:ascii="Times New Roman" w:eastAsia="Times New Roman" w:hAnsi="Times New Roman" w:cs="Times New Roman"/>
          <w:color w:val="000000"/>
          <w:sz w:val="24"/>
          <w:szCs w:val="24"/>
        </w:rPr>
        <w:t>2) Утверждение на общем собрании членов Ассоциации рыболовов России плана финансово-хозяйственной деятельности ассоциации тайным голосованием;</w:t>
      </w:r>
    </w:p>
    <w:p w14:paraId="1C85190B" w14:textId="634F5DC9" w:rsidR="00A31998" w:rsidRPr="00A31998" w:rsidRDefault="00A31998" w:rsidP="00A319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1998">
        <w:rPr>
          <w:rFonts w:ascii="Times New Roman" w:eastAsia="Times New Roman" w:hAnsi="Times New Roman" w:cs="Times New Roman"/>
          <w:color w:val="000000"/>
          <w:sz w:val="24"/>
          <w:szCs w:val="24"/>
        </w:rPr>
        <w:t>3) Составление Евдокимовой Р.Н. нотариального завещания в отношении принадлежащих ей 13 % голосующих акций в пользу ООО «Импульс»;</w:t>
      </w:r>
    </w:p>
    <w:p w14:paraId="109A9236" w14:textId="391E87E0" w:rsidR="00F707AB" w:rsidRPr="00A8564A" w:rsidRDefault="00A31998" w:rsidP="00A319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998">
        <w:rPr>
          <w:rFonts w:ascii="Times New Roman" w:eastAsia="Times New Roman" w:hAnsi="Times New Roman" w:cs="Times New Roman"/>
          <w:color w:val="000000"/>
          <w:sz w:val="24"/>
          <w:szCs w:val="24"/>
        </w:rPr>
        <w:t>4) вынесение решения собственником унитарного предприятия об одобрении крупной сделки – передачи со стороны МУП «Горизонт» в качестве вклада в уставный капитал ООО «Искра» двухэтажного нежилого здания, стоимостью 15 млн. руб.</w:t>
      </w:r>
    </w:p>
    <w:p w14:paraId="5E9D0B5B" w14:textId="77777777" w:rsidR="00F901B5" w:rsidRPr="00A8564A" w:rsidRDefault="00F901B5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7CB35" w14:textId="5DB407D3" w:rsidR="00F707AB" w:rsidRPr="00A8564A" w:rsidRDefault="00F707AB" w:rsidP="00F707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64A">
        <w:rPr>
          <w:rFonts w:ascii="Times New Roman" w:hAnsi="Times New Roman" w:cs="Times New Roman"/>
          <w:b/>
          <w:bCs/>
          <w:sz w:val="24"/>
          <w:szCs w:val="24"/>
        </w:rPr>
        <w:t>Вариант 10.</w:t>
      </w:r>
    </w:p>
    <w:p w14:paraId="7B2D78C3" w14:textId="16B44B5B" w:rsidR="00973062" w:rsidRPr="00973062" w:rsidRDefault="00F707AB" w:rsidP="009730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564A">
        <w:rPr>
          <w:rFonts w:ascii="Times New Roman" w:hAnsi="Times New Roman" w:cs="Times New Roman"/>
          <w:sz w:val="24"/>
          <w:szCs w:val="24"/>
        </w:rPr>
        <w:t xml:space="preserve">1. </w:t>
      </w:r>
      <w:r w:rsidR="00973062" w:rsidRPr="009730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Трансформация корпораций в цифровой экономике.</w:t>
      </w:r>
    </w:p>
    <w:p w14:paraId="135CE449" w14:textId="33978389" w:rsidR="00973062" w:rsidRDefault="00973062" w:rsidP="009730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Pr="009730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Правовая природа судебного извещения (информирования) участников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730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корпоративных правоотношений в корпоративных спорах.</w:t>
      </w:r>
    </w:p>
    <w:p w14:paraId="210931B7" w14:textId="48AF97BC" w:rsidR="00D350BC" w:rsidRPr="00D350BC" w:rsidRDefault="00D350BC" w:rsidP="00973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350BC">
        <w:rPr>
          <w:rFonts w:ascii="Times New Roman" w:hAnsi="Times New Roman" w:cs="Times New Roman"/>
          <w:sz w:val="24"/>
          <w:szCs w:val="24"/>
        </w:rPr>
        <w:t>Истец АО «Мясокомбинат» оспорил в арбитражном суде договор о создании акционерного общества. Решением суда в иске о признании договора недействительным было отказано. Суд указал, что договор о создании общества является фактически договором о совместной деятельности, направленной на создание общества, и что он утратил свое значение и силу после своего исполнения - после государственной регистрации АО «Злато», поэтому договор в настоящий момент оспорен быть не может. Кроме того, договор о создании АО «Злато» подлежал государственной регистрации в налоговом органе при регистрации общества, поэтому мог считаться заключенным только с момента его государственной регистрации. До этого момента договор не может признаваться недействительным. Истец обжаловал решение в апелляционный суд.</w:t>
      </w:r>
    </w:p>
    <w:p w14:paraId="1046E374" w14:textId="78C4ECBA" w:rsidR="00F707AB" w:rsidRPr="00D350BC" w:rsidRDefault="00D350BC" w:rsidP="00D350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0BC">
        <w:rPr>
          <w:rFonts w:ascii="Times New Roman" w:hAnsi="Times New Roman" w:cs="Times New Roman"/>
          <w:b/>
          <w:bCs/>
          <w:sz w:val="24"/>
          <w:szCs w:val="24"/>
        </w:rPr>
        <w:t>Каковы основные корпоративные процедуры учреждения хозяйственных обществ? Каково значение решения о создании корпорации и договора, заключаемого между учредителями? Какое постановление должен принять суд апелляционной инстанции?</w:t>
      </w:r>
    </w:p>
    <w:p w14:paraId="7851A3E6" w14:textId="77777777" w:rsidR="00D96771" w:rsidRDefault="00D96771" w:rsidP="00A8564A">
      <w:pPr>
        <w:rPr>
          <w:rFonts w:ascii="Times New Roman" w:hAnsi="Times New Roman" w:cs="Times New Roman"/>
          <w:b/>
          <w:sz w:val="24"/>
          <w:szCs w:val="24"/>
        </w:rPr>
      </w:pPr>
    </w:p>
    <w:p w14:paraId="0800353D" w14:textId="0B072501" w:rsidR="00333035" w:rsidRDefault="00333035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1807"/>
        <w:gridCol w:w="3556"/>
        <w:gridCol w:w="2177"/>
        <w:gridCol w:w="1348"/>
      </w:tblGrid>
      <w:tr w:rsidR="00D96771" w:rsidRPr="00D96771" w14:paraId="77418A69" w14:textId="77777777" w:rsidTr="00B20C7E">
        <w:trPr>
          <w:trHeight w:val="277"/>
        </w:trPr>
        <w:tc>
          <w:tcPr>
            <w:tcW w:w="94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CEBA5B8" w14:textId="77777777" w:rsidR="00D96771" w:rsidRPr="00D96771" w:rsidRDefault="00D96771" w:rsidP="00D9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-US"/>
              </w:rPr>
            </w:pPr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-US"/>
              </w:rPr>
              <w:t>6. УЧЕБНО-МЕТОДИЧЕСКОЕ И ИНФОРМАЦИОННОЕ ОБЕСПЕЧЕНИЕ ДИСЦИПЛИНЫ (МОДУЛЯ)</w:t>
            </w:r>
          </w:p>
        </w:tc>
      </w:tr>
      <w:tr w:rsidR="00D96771" w:rsidRPr="00D96771" w14:paraId="35173F14" w14:textId="77777777" w:rsidTr="00B20C7E">
        <w:trPr>
          <w:trHeight w:val="277"/>
        </w:trPr>
        <w:tc>
          <w:tcPr>
            <w:tcW w:w="94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867E70A" w14:textId="77777777" w:rsidR="00D96771" w:rsidRPr="00D96771" w:rsidRDefault="00D96771" w:rsidP="00D9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6.1.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>Рекомендуемая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D96771" w:rsidRPr="00D96771" w14:paraId="221FDCC1" w14:textId="77777777" w:rsidTr="00B20C7E">
        <w:trPr>
          <w:trHeight w:val="277"/>
        </w:trPr>
        <w:tc>
          <w:tcPr>
            <w:tcW w:w="94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7DBB0F0" w14:textId="77777777" w:rsidR="00D96771" w:rsidRPr="00D96771" w:rsidRDefault="00D96771" w:rsidP="00D9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6.1.1.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D96771" w:rsidRPr="00D96771" w14:paraId="0E635695" w14:textId="77777777" w:rsidTr="00B20C7E">
        <w:trPr>
          <w:trHeight w:hRule="exact" w:val="277"/>
        </w:trPr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B648B5D" w14:textId="77777777" w:rsidR="00D96771" w:rsidRPr="00D96771" w:rsidRDefault="00D96771" w:rsidP="00D96771">
            <w:pPr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1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B4351EB" w14:textId="77777777" w:rsidR="00D96771" w:rsidRPr="00D96771" w:rsidRDefault="00D96771" w:rsidP="00D9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0AA63C4" w14:textId="77777777" w:rsidR="00D96771" w:rsidRPr="00D96771" w:rsidRDefault="00D96771" w:rsidP="00D9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3C1FCF1" w14:textId="77777777" w:rsidR="00D96771" w:rsidRPr="00D96771" w:rsidRDefault="00D96771" w:rsidP="00D9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4117FDE" w14:textId="77777777" w:rsidR="00D96771" w:rsidRPr="00D96771" w:rsidRDefault="00D96771" w:rsidP="00D96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</w:tbl>
    <w:tbl>
      <w:tblPr>
        <w:tblpPr w:leftFromText="180" w:rightFromText="180" w:vertAnchor="page" w:horzAnchor="margin" w:tblpY="1126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1780"/>
        <w:gridCol w:w="1702"/>
        <w:gridCol w:w="1889"/>
        <w:gridCol w:w="2137"/>
        <w:gridCol w:w="413"/>
        <w:gridCol w:w="922"/>
      </w:tblGrid>
      <w:tr w:rsidR="00B20C7E" w:rsidRPr="00D96771" w14:paraId="6BC14E3B" w14:textId="77777777" w:rsidTr="00B20C7E">
        <w:trPr>
          <w:trHeight w:hRule="exact" w:val="416"/>
        </w:trPr>
        <w:tc>
          <w:tcPr>
            <w:tcW w:w="4137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A5A2BC7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889" w:type="dxa"/>
          </w:tcPr>
          <w:p w14:paraId="104E34F5" w14:textId="77777777" w:rsidR="00B20C7E" w:rsidRPr="00D96771" w:rsidRDefault="00B20C7E" w:rsidP="00B20C7E">
            <w:pPr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2137" w:type="dxa"/>
          </w:tcPr>
          <w:p w14:paraId="23524F4E" w14:textId="77777777" w:rsidR="00B20C7E" w:rsidRPr="00D96771" w:rsidRDefault="00B20C7E" w:rsidP="00B20C7E">
            <w:pPr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413" w:type="dxa"/>
          </w:tcPr>
          <w:p w14:paraId="27B934EF" w14:textId="77777777" w:rsidR="00B20C7E" w:rsidRPr="00D96771" w:rsidRDefault="00B20C7E" w:rsidP="00B20C7E">
            <w:pPr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922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7308740" w14:textId="77777777" w:rsidR="00B20C7E" w:rsidRPr="00D96771" w:rsidRDefault="00B20C7E" w:rsidP="00B20C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6"/>
                <w:szCs w:val="16"/>
                <w:lang w:val="en-US" w:eastAsia="en-US"/>
              </w:rPr>
            </w:pPr>
          </w:p>
        </w:tc>
      </w:tr>
      <w:tr w:rsidR="00B20C7E" w:rsidRPr="00D96771" w14:paraId="057076E9" w14:textId="77777777" w:rsidTr="00B20C7E">
        <w:trPr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1E31F2C" w14:textId="77777777" w:rsidR="00B20C7E" w:rsidRPr="00D96771" w:rsidRDefault="00B20C7E" w:rsidP="00B20C7E">
            <w:pPr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12FD0FF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271A3C7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CA4B44E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5A5D1DA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B20C7E" w:rsidRPr="00D96771" w14:paraId="3B67452A" w14:textId="77777777" w:rsidTr="00B20C7E">
        <w:trPr>
          <w:trHeight w:hRule="exact" w:val="478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68E6C89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Л1.1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0E69DD5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Терентьев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, А.В.</w:t>
            </w:r>
          </w:p>
        </w:tc>
        <w:tc>
          <w:tcPr>
            <w:tcW w:w="3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A41DAF6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>Курс лекций по учебной дисциплине «Корпоративное право»: учебное пособие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B79B608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Санкт-Петербург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СПбГАУ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, 2018</w:t>
            </w:r>
          </w:p>
        </w:tc>
        <w:tc>
          <w:tcPr>
            <w:tcW w:w="1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27492042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B20C7E" w:rsidRPr="00D96771" w14:paraId="110F0EEB" w14:textId="77777777" w:rsidTr="00B20C7E">
        <w:trPr>
          <w:trHeight w:hRule="exact" w:val="91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3D53726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Л1.2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5B16CF2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 xml:space="preserve">Ручкина Гульнара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>Флюровна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>, Васильева Оксана Николаевна</w:t>
            </w:r>
          </w:p>
        </w:tc>
        <w:tc>
          <w:tcPr>
            <w:tcW w:w="3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2AD45F9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Корпоративное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C6234ED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>Москва: ООО "Научно- издательский центр ИНФРА-М", 2021</w:t>
            </w:r>
          </w:p>
        </w:tc>
        <w:tc>
          <w:tcPr>
            <w:tcW w:w="1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0E954F47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B20C7E" w:rsidRPr="00D96771" w14:paraId="2F85826F" w14:textId="77777777" w:rsidTr="00B20C7E">
        <w:trPr>
          <w:trHeight w:hRule="exact" w:val="91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9BC02B9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Л1.3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CC13346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 xml:space="preserve">Ручкина Гульнара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>Флюровна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>, Васильева Оксана Николаевна</w:t>
            </w:r>
          </w:p>
        </w:tc>
        <w:tc>
          <w:tcPr>
            <w:tcW w:w="3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AD8C384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Корпоративное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18D19CE9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>Москва: ООО "Научно- издательский центр ИНФРА-М", 2022</w:t>
            </w:r>
          </w:p>
        </w:tc>
        <w:tc>
          <w:tcPr>
            <w:tcW w:w="1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C7D5729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B20C7E" w:rsidRPr="00D96771" w14:paraId="2FF3697D" w14:textId="77777777" w:rsidTr="00B20C7E">
        <w:trPr>
          <w:trHeight w:val="277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FE99B31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6.1.2.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B20C7E" w:rsidRPr="00D96771" w14:paraId="2847E889" w14:textId="77777777" w:rsidTr="00B20C7E">
        <w:trPr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822AD37" w14:textId="77777777" w:rsidR="00B20C7E" w:rsidRPr="00D96771" w:rsidRDefault="00B20C7E" w:rsidP="00B20C7E">
            <w:pPr>
              <w:rPr>
                <w:rFonts w:ascii="Calibri" w:eastAsia="Times New Roman" w:hAnsi="Calibri" w:cs="Times New Roman"/>
                <w:lang w:val="en-US" w:eastAsia="en-US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55BD16C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E7E1026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53E5B93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44BBABE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B20C7E" w:rsidRPr="00D96771" w14:paraId="1695B979" w14:textId="77777777" w:rsidTr="00B20C7E">
        <w:trPr>
          <w:trHeight w:hRule="exact" w:val="91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9B09D9E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lastRenderedPageBreak/>
              <w:t>Л2.1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79BAC09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 xml:space="preserve">Ручкина Гульнара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>Флюровна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>, Васильева Оксана Николаевна</w:t>
            </w:r>
          </w:p>
        </w:tc>
        <w:tc>
          <w:tcPr>
            <w:tcW w:w="3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6A23B5DA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Корпоративное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77044B34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-US"/>
              </w:rPr>
              <w:t>Москва: ООО "Научно- издательский центр ИНФРА-М", 2020</w:t>
            </w:r>
          </w:p>
        </w:tc>
        <w:tc>
          <w:tcPr>
            <w:tcW w:w="1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AC5F004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B20C7E" w:rsidRPr="00D96771" w14:paraId="27785B33" w14:textId="77777777" w:rsidTr="00B20C7E">
        <w:trPr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8F91FB7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Л2.2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58427144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Демьянова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, М.В.</w:t>
            </w:r>
          </w:p>
        </w:tc>
        <w:tc>
          <w:tcPr>
            <w:tcW w:w="3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80029FA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Практический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курс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 «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Корпоративное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»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0957215C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Статут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, 2020</w:t>
            </w:r>
          </w:p>
        </w:tc>
        <w:tc>
          <w:tcPr>
            <w:tcW w:w="1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EA7691C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B20C7E" w:rsidRPr="00D96771" w14:paraId="48605E50" w14:textId="77777777" w:rsidTr="00B20C7E">
        <w:trPr>
          <w:trHeight w:hRule="exact" w:val="277"/>
        </w:trPr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4F4F691A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Л2.3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47FDF6A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Афанасьева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, Е.Г.</w:t>
            </w:r>
          </w:p>
        </w:tc>
        <w:tc>
          <w:tcPr>
            <w:tcW w:w="3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28AABE99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Корпоративное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14:paraId="395ECC4C" w14:textId="77777777" w:rsidR="00B20C7E" w:rsidRPr="00D96771" w:rsidRDefault="00B20C7E" w:rsidP="00B20C7E">
            <w:pPr>
              <w:spacing w:after="0" w:line="240" w:lineRule="auto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Статут</w:t>
            </w:r>
            <w:proofErr w:type="spellEnd"/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, 2018</w:t>
            </w:r>
          </w:p>
        </w:tc>
        <w:tc>
          <w:tcPr>
            <w:tcW w:w="1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04D05BDA" w14:textId="77777777" w:rsidR="00B20C7E" w:rsidRPr="00D96771" w:rsidRDefault="00B20C7E" w:rsidP="00B20C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-US"/>
              </w:rPr>
            </w:pPr>
            <w:r w:rsidRPr="00D967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</w:tbl>
    <w:p w14:paraId="13FD55B8" w14:textId="0BF4C18D" w:rsidR="00D96771" w:rsidRPr="00D96771" w:rsidRDefault="00B20C7E" w:rsidP="00D96771">
      <w:pPr>
        <w:rPr>
          <w:rFonts w:ascii="Calibri" w:eastAsia="Times New Roman" w:hAnsi="Calibri" w:cs="Times New Roman"/>
          <w:sz w:val="2"/>
          <w:szCs w:val="2"/>
          <w:lang w:val="en-US" w:eastAsia="en-US"/>
        </w:rPr>
      </w:pPr>
      <w:r w:rsidRPr="00D96771">
        <w:rPr>
          <w:rFonts w:ascii="Calibri" w:eastAsia="Times New Roman" w:hAnsi="Calibri" w:cs="Times New Roman"/>
          <w:lang w:val="en-US" w:eastAsia="en-US"/>
        </w:rPr>
        <w:t xml:space="preserve"> </w:t>
      </w:r>
      <w:r w:rsidR="00D96771" w:rsidRPr="00D96771">
        <w:rPr>
          <w:rFonts w:ascii="Calibri" w:eastAsia="Times New Roman" w:hAnsi="Calibri" w:cs="Times New Roman"/>
          <w:lang w:val="en-US" w:eastAsia="en-US"/>
        </w:rPr>
        <w:br w:type="page"/>
      </w:r>
    </w:p>
    <w:p w14:paraId="55CAC97B" w14:textId="77777777" w:rsidR="00333035" w:rsidRPr="00333035" w:rsidRDefault="00333035" w:rsidP="00333035">
      <w:pPr>
        <w:rPr>
          <w:rFonts w:ascii="Calibri" w:eastAsia="Times New Roman" w:hAnsi="Calibri" w:cs="Times New Roman"/>
          <w:sz w:val="2"/>
          <w:szCs w:val="2"/>
          <w:lang w:val="en-US" w:eastAsia="en-US"/>
        </w:rPr>
      </w:pPr>
      <w:r w:rsidRPr="00333035">
        <w:rPr>
          <w:rFonts w:ascii="Calibri" w:eastAsia="Times New Roman" w:hAnsi="Calibri" w:cs="Times New Roman"/>
          <w:lang w:val="en-US" w:eastAsia="en-US"/>
        </w:rPr>
        <w:lastRenderedPageBreak/>
        <w:br w:type="page"/>
      </w:r>
    </w:p>
    <w:p w14:paraId="2C23418D" w14:textId="5F967BD0" w:rsidR="00333035" w:rsidRDefault="00333035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18C03E" w14:textId="77777777" w:rsidR="00333035" w:rsidRDefault="00333035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9F9088" w14:textId="77777777" w:rsidR="00545D70" w:rsidRPr="00545D70" w:rsidRDefault="00545D70" w:rsidP="00545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86F534" w14:textId="77777777" w:rsidR="00963DC5" w:rsidRPr="009D2008" w:rsidRDefault="00963DC5" w:rsidP="00545D7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63DC5" w:rsidRPr="009D2008" w:rsidSect="00963DC5">
      <w:footerReference w:type="defaul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EA37B" w14:textId="77777777" w:rsidR="0009797B" w:rsidRDefault="0009797B" w:rsidP="005B467E">
      <w:pPr>
        <w:spacing w:after="0" w:line="240" w:lineRule="auto"/>
      </w:pPr>
      <w:r>
        <w:separator/>
      </w:r>
    </w:p>
  </w:endnote>
  <w:endnote w:type="continuationSeparator" w:id="0">
    <w:p w14:paraId="42EDA0A1" w14:textId="77777777" w:rsidR="0009797B" w:rsidRDefault="0009797B" w:rsidP="005B4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12079"/>
      <w:docPartObj>
        <w:docPartGallery w:val="Page Numbers (Bottom of Page)"/>
        <w:docPartUnique/>
      </w:docPartObj>
    </w:sdtPr>
    <w:sdtEndPr/>
    <w:sdtContent>
      <w:p w14:paraId="77921A64" w14:textId="77777777" w:rsidR="00656266" w:rsidRDefault="00AD2B0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36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0B635E" w14:textId="77777777" w:rsidR="00656266" w:rsidRDefault="0065626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80A93" w14:textId="77777777" w:rsidR="0009797B" w:rsidRDefault="0009797B" w:rsidP="005B467E">
      <w:pPr>
        <w:spacing w:after="0" w:line="240" w:lineRule="auto"/>
      </w:pPr>
      <w:r>
        <w:separator/>
      </w:r>
    </w:p>
  </w:footnote>
  <w:footnote w:type="continuationSeparator" w:id="0">
    <w:p w14:paraId="4A40C2B7" w14:textId="77777777" w:rsidR="0009797B" w:rsidRDefault="0009797B" w:rsidP="005B4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512C6"/>
    <w:multiLevelType w:val="hybridMultilevel"/>
    <w:tmpl w:val="2FF63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F103A"/>
    <w:multiLevelType w:val="hybridMultilevel"/>
    <w:tmpl w:val="6DD0624E"/>
    <w:lvl w:ilvl="0" w:tplc="97680FB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10700"/>
    <w:multiLevelType w:val="hybridMultilevel"/>
    <w:tmpl w:val="209076C2"/>
    <w:lvl w:ilvl="0" w:tplc="5310F3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F6ED9"/>
    <w:multiLevelType w:val="hybridMultilevel"/>
    <w:tmpl w:val="2B8E61A6"/>
    <w:lvl w:ilvl="0" w:tplc="BED81D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0B7BD7"/>
    <w:multiLevelType w:val="hybridMultilevel"/>
    <w:tmpl w:val="62584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673C0"/>
    <w:multiLevelType w:val="hybridMultilevel"/>
    <w:tmpl w:val="5F20A3F8"/>
    <w:lvl w:ilvl="0" w:tplc="4B28D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0694E34"/>
    <w:multiLevelType w:val="hybridMultilevel"/>
    <w:tmpl w:val="A4943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A5D00"/>
    <w:multiLevelType w:val="hybridMultilevel"/>
    <w:tmpl w:val="1C205CD0"/>
    <w:lvl w:ilvl="0" w:tplc="5A10A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64ABE"/>
    <w:multiLevelType w:val="hybridMultilevel"/>
    <w:tmpl w:val="2EE8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E4D8E"/>
    <w:multiLevelType w:val="hybridMultilevel"/>
    <w:tmpl w:val="2A486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91298"/>
    <w:multiLevelType w:val="hybridMultilevel"/>
    <w:tmpl w:val="5F1409E8"/>
    <w:lvl w:ilvl="0" w:tplc="6FE62B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FA6EA0"/>
    <w:multiLevelType w:val="hybridMultilevel"/>
    <w:tmpl w:val="CD38921A"/>
    <w:lvl w:ilvl="0" w:tplc="66068F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AB22AF"/>
    <w:multiLevelType w:val="hybridMultilevel"/>
    <w:tmpl w:val="6142AC0E"/>
    <w:lvl w:ilvl="0" w:tplc="49F80A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42491C"/>
    <w:multiLevelType w:val="hybridMultilevel"/>
    <w:tmpl w:val="640CB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E100D"/>
    <w:multiLevelType w:val="hybridMultilevel"/>
    <w:tmpl w:val="67AEF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C4D71"/>
    <w:multiLevelType w:val="hybridMultilevel"/>
    <w:tmpl w:val="3DEE5B26"/>
    <w:lvl w:ilvl="0" w:tplc="0419000F">
      <w:start w:val="1"/>
      <w:numFmt w:val="decimal"/>
      <w:lvlText w:val="%1."/>
      <w:lvlJc w:val="left"/>
      <w:pPr>
        <w:ind w:left="5464" w:hanging="360"/>
      </w:p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7" w15:restartNumberingAfterBreak="0">
    <w:nsid w:val="69D14D60"/>
    <w:multiLevelType w:val="hybridMultilevel"/>
    <w:tmpl w:val="BDBE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661F8"/>
    <w:multiLevelType w:val="hybridMultilevel"/>
    <w:tmpl w:val="906C0C4A"/>
    <w:lvl w:ilvl="0" w:tplc="85BC06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F8923FC"/>
    <w:multiLevelType w:val="hybridMultilevel"/>
    <w:tmpl w:val="59940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A068FA"/>
    <w:multiLevelType w:val="multilevel"/>
    <w:tmpl w:val="0088A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032EF3"/>
    <w:multiLevelType w:val="hybridMultilevel"/>
    <w:tmpl w:val="862CBD0E"/>
    <w:lvl w:ilvl="0" w:tplc="CFAA6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912C37"/>
    <w:multiLevelType w:val="hybridMultilevel"/>
    <w:tmpl w:val="BA445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70290"/>
    <w:multiLevelType w:val="hybridMultilevel"/>
    <w:tmpl w:val="9DE4B8EE"/>
    <w:lvl w:ilvl="0" w:tplc="579EA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860749"/>
    <w:multiLevelType w:val="hybridMultilevel"/>
    <w:tmpl w:val="ACC2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701107">
    <w:abstractNumId w:val="14"/>
  </w:num>
  <w:num w:numId="2" w16cid:durableId="59332079">
    <w:abstractNumId w:val="23"/>
  </w:num>
  <w:num w:numId="3" w16cid:durableId="1745033595">
    <w:abstractNumId w:val="9"/>
  </w:num>
  <w:num w:numId="4" w16cid:durableId="1699426419">
    <w:abstractNumId w:val="0"/>
  </w:num>
  <w:num w:numId="5" w16cid:durableId="512915392">
    <w:abstractNumId w:val="15"/>
  </w:num>
  <w:num w:numId="6" w16cid:durableId="774862717">
    <w:abstractNumId w:val="1"/>
  </w:num>
  <w:num w:numId="7" w16cid:durableId="2083795789">
    <w:abstractNumId w:val="18"/>
  </w:num>
  <w:num w:numId="8" w16cid:durableId="65693706">
    <w:abstractNumId w:val="21"/>
  </w:num>
  <w:num w:numId="9" w16cid:durableId="792480750">
    <w:abstractNumId w:val="3"/>
  </w:num>
  <w:num w:numId="10" w16cid:durableId="1305624087">
    <w:abstractNumId w:val="12"/>
  </w:num>
  <w:num w:numId="11" w16cid:durableId="2121608357">
    <w:abstractNumId w:val="6"/>
  </w:num>
  <w:num w:numId="12" w16cid:durableId="1612125530">
    <w:abstractNumId w:val="13"/>
  </w:num>
  <w:num w:numId="13" w16cid:durableId="1255238469">
    <w:abstractNumId w:val="24"/>
  </w:num>
  <w:num w:numId="14" w16cid:durableId="240410709">
    <w:abstractNumId w:val="22"/>
  </w:num>
  <w:num w:numId="15" w16cid:durableId="416295885">
    <w:abstractNumId w:val="7"/>
  </w:num>
  <w:num w:numId="16" w16cid:durableId="1105803165">
    <w:abstractNumId w:val="17"/>
  </w:num>
  <w:num w:numId="17" w16cid:durableId="526452784">
    <w:abstractNumId w:val="11"/>
  </w:num>
  <w:num w:numId="18" w16cid:durableId="673921929">
    <w:abstractNumId w:val="4"/>
  </w:num>
  <w:num w:numId="19" w16cid:durableId="1537424310">
    <w:abstractNumId w:val="8"/>
  </w:num>
  <w:num w:numId="20" w16cid:durableId="12347702">
    <w:abstractNumId w:val="5"/>
  </w:num>
  <w:num w:numId="21" w16cid:durableId="1521243303">
    <w:abstractNumId w:val="10"/>
  </w:num>
  <w:num w:numId="22" w16cid:durableId="2123699">
    <w:abstractNumId w:val="19"/>
  </w:num>
  <w:num w:numId="23" w16cid:durableId="1781604878">
    <w:abstractNumId w:val="2"/>
  </w:num>
  <w:num w:numId="24" w16cid:durableId="48261368">
    <w:abstractNumId w:val="20"/>
  </w:num>
  <w:num w:numId="25" w16cid:durableId="20414717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F16"/>
    <w:rsid w:val="00007EE6"/>
    <w:rsid w:val="0001485F"/>
    <w:rsid w:val="0009797B"/>
    <w:rsid w:val="00102ABC"/>
    <w:rsid w:val="00114853"/>
    <w:rsid w:val="00135D6A"/>
    <w:rsid w:val="001751FD"/>
    <w:rsid w:val="001845EE"/>
    <w:rsid w:val="00194621"/>
    <w:rsid w:val="002033D6"/>
    <w:rsid w:val="002523D7"/>
    <w:rsid w:val="002761C6"/>
    <w:rsid w:val="002902C3"/>
    <w:rsid w:val="002D0155"/>
    <w:rsid w:val="002D5DD0"/>
    <w:rsid w:val="002E0543"/>
    <w:rsid w:val="00300A46"/>
    <w:rsid w:val="00333035"/>
    <w:rsid w:val="003503D2"/>
    <w:rsid w:val="003860BF"/>
    <w:rsid w:val="00397786"/>
    <w:rsid w:val="003A1F16"/>
    <w:rsid w:val="003F6F71"/>
    <w:rsid w:val="00466232"/>
    <w:rsid w:val="00470E24"/>
    <w:rsid w:val="00487627"/>
    <w:rsid w:val="004C3EFA"/>
    <w:rsid w:val="005036E5"/>
    <w:rsid w:val="005355EF"/>
    <w:rsid w:val="00544F87"/>
    <w:rsid w:val="00545D70"/>
    <w:rsid w:val="00563BB1"/>
    <w:rsid w:val="00575FEA"/>
    <w:rsid w:val="005B3FF5"/>
    <w:rsid w:val="005B467E"/>
    <w:rsid w:val="005B6044"/>
    <w:rsid w:val="005D6490"/>
    <w:rsid w:val="005F55E6"/>
    <w:rsid w:val="00624AC4"/>
    <w:rsid w:val="00656266"/>
    <w:rsid w:val="006B5B82"/>
    <w:rsid w:val="006F258D"/>
    <w:rsid w:val="00752F8B"/>
    <w:rsid w:val="007E15DF"/>
    <w:rsid w:val="007F2249"/>
    <w:rsid w:val="00842302"/>
    <w:rsid w:val="008A0B2B"/>
    <w:rsid w:val="008A1491"/>
    <w:rsid w:val="008C5282"/>
    <w:rsid w:val="008F3D1A"/>
    <w:rsid w:val="008F604A"/>
    <w:rsid w:val="00944CE1"/>
    <w:rsid w:val="00963DC5"/>
    <w:rsid w:val="00973062"/>
    <w:rsid w:val="00995880"/>
    <w:rsid w:val="009C2CBC"/>
    <w:rsid w:val="009D2008"/>
    <w:rsid w:val="00A17E81"/>
    <w:rsid w:val="00A31998"/>
    <w:rsid w:val="00A72A91"/>
    <w:rsid w:val="00A8564A"/>
    <w:rsid w:val="00AA6B13"/>
    <w:rsid w:val="00AD2B0B"/>
    <w:rsid w:val="00B20C7E"/>
    <w:rsid w:val="00B26ED6"/>
    <w:rsid w:val="00B348D3"/>
    <w:rsid w:val="00B34AB1"/>
    <w:rsid w:val="00B7373E"/>
    <w:rsid w:val="00BC1483"/>
    <w:rsid w:val="00BD0235"/>
    <w:rsid w:val="00BE2E6B"/>
    <w:rsid w:val="00BF5660"/>
    <w:rsid w:val="00C001A4"/>
    <w:rsid w:val="00C03ABE"/>
    <w:rsid w:val="00C206AE"/>
    <w:rsid w:val="00C2156A"/>
    <w:rsid w:val="00C6026C"/>
    <w:rsid w:val="00C61948"/>
    <w:rsid w:val="00C64CBB"/>
    <w:rsid w:val="00C82A97"/>
    <w:rsid w:val="00C94F62"/>
    <w:rsid w:val="00C96C0A"/>
    <w:rsid w:val="00CD4715"/>
    <w:rsid w:val="00D13CDB"/>
    <w:rsid w:val="00D21C8C"/>
    <w:rsid w:val="00D241F8"/>
    <w:rsid w:val="00D350BC"/>
    <w:rsid w:val="00D678D7"/>
    <w:rsid w:val="00D77683"/>
    <w:rsid w:val="00D96771"/>
    <w:rsid w:val="00DE1BDE"/>
    <w:rsid w:val="00DF7E22"/>
    <w:rsid w:val="00E113D9"/>
    <w:rsid w:val="00E22293"/>
    <w:rsid w:val="00E70202"/>
    <w:rsid w:val="00E81844"/>
    <w:rsid w:val="00F06858"/>
    <w:rsid w:val="00F31265"/>
    <w:rsid w:val="00F707AB"/>
    <w:rsid w:val="00F901B5"/>
    <w:rsid w:val="00F92B45"/>
    <w:rsid w:val="00FC043E"/>
    <w:rsid w:val="00FC4869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8A27"/>
  <w15:docId w15:val="{56495430-2083-40EB-B70A-14507B74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F1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A1F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semiHidden/>
    <w:unhideWhenUsed/>
    <w:rsid w:val="003A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A1F16"/>
  </w:style>
  <w:style w:type="character" w:styleId="a5">
    <w:name w:val="Hyperlink"/>
    <w:basedOn w:val="a0"/>
    <w:uiPriority w:val="99"/>
    <w:semiHidden/>
    <w:unhideWhenUsed/>
    <w:rsid w:val="003A1F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B467E"/>
  </w:style>
  <w:style w:type="paragraph" w:styleId="aa">
    <w:name w:val="footer"/>
    <w:basedOn w:val="a"/>
    <w:link w:val="ab"/>
    <w:uiPriority w:val="99"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467E"/>
  </w:style>
  <w:style w:type="paragraph" w:styleId="2">
    <w:name w:val="Body Text 2"/>
    <w:basedOn w:val="a"/>
    <w:link w:val="20"/>
    <w:semiHidden/>
    <w:rsid w:val="00F707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F707AB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Body Text"/>
    <w:basedOn w:val="a"/>
    <w:link w:val="ad"/>
    <w:semiHidden/>
    <w:rsid w:val="00F707A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d">
    <w:name w:val="Основной текст Знак"/>
    <w:basedOn w:val="a0"/>
    <w:link w:val="ac"/>
    <w:semiHidden/>
    <w:rsid w:val="00F707AB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bigtext">
    <w:name w:val="bigtext"/>
    <w:basedOn w:val="a0"/>
    <w:rsid w:val="0096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3F573-99B0-4818-B76D-0FBEF6353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Наталья Анупорерова</cp:lastModifiedBy>
  <cp:revision>4</cp:revision>
  <dcterms:created xsi:type="dcterms:W3CDTF">2022-04-27T20:15:00Z</dcterms:created>
  <dcterms:modified xsi:type="dcterms:W3CDTF">2022-09-04T17:52:00Z</dcterms:modified>
</cp:coreProperties>
</file>